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BB" w:rsidRDefault="00B316B5">
      <w:pPr>
        <w:spacing w:after="0"/>
        <w:jc w:val="right"/>
      </w:pPr>
      <w:r>
        <w:rPr>
          <w:rFonts w:ascii="Lato Black"/>
          <w:b/>
        </w:rPr>
        <w:t>MSBA Core Manual</w:t>
      </w:r>
    </w:p>
    <w:p w:rsidR="00A867BB" w:rsidRDefault="00B316B5">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A867BB">
        <w:tblPrEx>
          <w:tblCellMar>
            <w:bottom w:w="0" w:type="dxa"/>
          </w:tblCellMar>
        </w:tblPrEx>
        <w:tc>
          <w:tcPr>
            <w:tcW w:w="0" w:type="auto"/>
            <w:shd w:val="clear" w:color="auto" w:fill="EFEFEF"/>
          </w:tcPr>
          <w:p w:rsidR="00A867BB" w:rsidRDefault="00B316B5">
            <w:pPr>
              <w:spacing w:after="0"/>
            </w:pPr>
            <w:r>
              <w:rPr>
                <w:rFonts w:ascii="Lato Black"/>
                <w:b/>
              </w:rPr>
              <w:t>Policy DJFA: FEDERAL PROGRAMS AND PROJECTS</w:t>
            </w:r>
          </w:p>
        </w:tc>
        <w:tc>
          <w:tcPr>
            <w:tcW w:w="1000" w:type="pct"/>
            <w:shd w:val="clear" w:color="auto" w:fill="EFEFEF"/>
          </w:tcPr>
          <w:p w:rsidR="00A867BB" w:rsidRDefault="00B316B5">
            <w:r>
              <w:rPr>
                <w:rFonts w:ascii="Lato Black"/>
                <w:b/>
              </w:rPr>
              <w:t xml:space="preserve">Status: </w:t>
            </w:r>
            <w:r>
              <w:rPr>
                <w:rFonts w:ascii="Lato"/>
              </w:rPr>
              <w:t>ADOPTED</w:t>
            </w:r>
          </w:p>
        </w:tc>
      </w:tr>
      <w:tr w:rsidR="00A867BB">
        <w:tblPrEx>
          <w:tblCellMar>
            <w:bottom w:w="0" w:type="dxa"/>
          </w:tblCellMar>
        </w:tblPrEx>
        <w:tc>
          <w:tcPr>
            <w:tcW w:w="0" w:type="auto"/>
            <w:shd w:val="clear" w:color="auto" w:fill="EFEFEF"/>
          </w:tcPr>
          <w:p w:rsidR="00A867BB" w:rsidRDefault="00B316B5">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B80A42">
              <w:rPr>
                <w:rFonts w:ascii="Lato"/>
                <w:sz w:val="18"/>
              </w:rPr>
              <w:t>; 1/19/23</w:t>
            </w:r>
            <w:bookmarkStart w:id="0" w:name="_GoBack"/>
            <w:bookmarkEnd w:id="0"/>
          </w:p>
        </w:tc>
        <w:tc>
          <w:tcPr>
            <w:tcW w:w="0" w:type="auto"/>
            <w:shd w:val="clear" w:color="auto" w:fill="EFEFEF"/>
          </w:tcPr>
          <w:p w:rsidR="00A867BB" w:rsidRDefault="00A867BB">
            <w:pPr>
              <w:spacing w:after="0"/>
            </w:pPr>
          </w:p>
        </w:tc>
      </w:tr>
    </w:tbl>
    <w:p w:rsidR="00A867BB" w:rsidRDefault="00A867BB">
      <w:pPr>
        <w:spacing w:after="30"/>
        <w:jc w:val="right"/>
      </w:pPr>
    </w:p>
    <w:p w:rsidR="00000000" w:rsidRDefault="00B316B5">
      <w:pPr>
        <w:divId w:val="1415318537"/>
        <w:rPr>
          <w:rFonts w:ascii="Lato" w:eastAsia="Times New Roman" w:hAnsi="Lato"/>
        </w:rPr>
      </w:pPr>
      <w:r>
        <w:rPr>
          <w:rFonts w:ascii="Lato" w:eastAsia="Times New Roman" w:hAnsi="Lato"/>
        </w:rPr>
        <w:t>The purpose of this policy is to ensure that federally funded programs and projects in the district are administered in accordance with federal laws. Specifically, this policy governs all purchases of goods and services using federal funds and reflects fed</w:t>
      </w:r>
      <w:r>
        <w:rPr>
          <w:rFonts w:ascii="Lato" w:eastAsia="Times New Roman" w:hAnsi="Lato"/>
        </w:rPr>
        <w:t xml:space="preserve">eral conflict of interest rules applicable to board members, employees and agents involved with the selection of contractors and the approval and administration of contracts for federal programs and projects. </w:t>
      </w:r>
    </w:p>
    <w:p w:rsidR="00000000" w:rsidRDefault="00B316B5">
      <w:pPr>
        <w:pStyle w:val="Heading3"/>
        <w:divId w:val="1415318537"/>
        <w:rPr>
          <w:rFonts w:ascii="Lato" w:eastAsia="Times New Roman" w:hAnsi="Lato"/>
        </w:rPr>
      </w:pPr>
      <w:r>
        <w:rPr>
          <w:rFonts w:ascii="Lato" w:eastAsia="Times New Roman" w:hAnsi="Lato"/>
        </w:rPr>
        <w:t>Definitions</w:t>
      </w:r>
    </w:p>
    <w:p w:rsidR="00000000" w:rsidRDefault="00B316B5">
      <w:pPr>
        <w:divId w:val="1415318537"/>
        <w:rPr>
          <w:rFonts w:ascii="Lato" w:eastAsia="Times New Roman" w:hAnsi="Lato"/>
        </w:rPr>
      </w:pPr>
      <w:r>
        <w:rPr>
          <w:rFonts w:ascii="Lato" w:eastAsia="Times New Roman" w:hAnsi="Lato"/>
        </w:rPr>
        <w:br/>
      </w:r>
      <w:r>
        <w:rPr>
          <w:rStyle w:val="Emphasis"/>
          <w:rFonts w:ascii="Lato" w:eastAsia="Times New Roman" w:hAnsi="Lato"/>
        </w:rPr>
        <w:t>Agent</w:t>
      </w:r>
      <w:r>
        <w:rPr>
          <w:rFonts w:ascii="Lato" w:eastAsia="Times New Roman" w:hAnsi="Lato"/>
        </w:rPr>
        <w:t xml:space="preserve"> </w:t>
      </w:r>
      <w:r>
        <w:rPr>
          <w:rFonts w:ascii="Lato" w:eastAsia="Times New Roman" w:hAnsi="Lato"/>
        </w:rPr>
        <w:t>– A person or entity acting on behalf of the district who is not an employee of the district.</w:t>
      </w:r>
      <w:r>
        <w:rPr>
          <w:rFonts w:ascii="Lato" w:eastAsia="Times New Roman" w:hAnsi="Lato"/>
        </w:rPr>
        <w:br/>
      </w:r>
      <w:r>
        <w:rPr>
          <w:rFonts w:ascii="Lato" w:eastAsia="Times New Roman" w:hAnsi="Lato"/>
        </w:rPr>
        <w:br/>
      </w:r>
      <w:r>
        <w:rPr>
          <w:rStyle w:val="Emphasis"/>
          <w:rFonts w:ascii="Lato" w:eastAsia="Times New Roman" w:hAnsi="Lato"/>
        </w:rPr>
        <w:t>Contract</w:t>
      </w:r>
      <w:r>
        <w:rPr>
          <w:rFonts w:ascii="Lato" w:eastAsia="Times New Roman" w:hAnsi="Lato"/>
        </w:rPr>
        <w:t xml:space="preserve"> – As used in this policy, a legal instrument by which the district purchases property or services needed to carry out a program or project funded by a f</w:t>
      </w:r>
      <w:r>
        <w:rPr>
          <w:rFonts w:ascii="Lato" w:eastAsia="Times New Roman" w:hAnsi="Lato"/>
        </w:rPr>
        <w:t>ederal award.</w:t>
      </w:r>
      <w:r>
        <w:rPr>
          <w:rFonts w:ascii="Lato" w:eastAsia="Times New Roman" w:hAnsi="Lato"/>
        </w:rPr>
        <w:br/>
      </w:r>
      <w:r>
        <w:rPr>
          <w:rFonts w:ascii="Lato" w:eastAsia="Times New Roman" w:hAnsi="Lato"/>
        </w:rPr>
        <w:br/>
      </w:r>
      <w:r>
        <w:rPr>
          <w:rStyle w:val="Emphasis"/>
          <w:rFonts w:ascii="Lato" w:eastAsia="Times New Roman" w:hAnsi="Lato"/>
        </w:rPr>
        <w:t>Contractor</w:t>
      </w:r>
      <w:r>
        <w:rPr>
          <w:rFonts w:ascii="Lato" w:eastAsia="Times New Roman" w:hAnsi="Lato"/>
        </w:rPr>
        <w:t xml:space="preserve"> – A person or entity with which the district has an executed contract to carry out a federal program or project. A contractor does not include an entity with which the district contracts that received a federal award or </w:t>
      </w:r>
      <w:proofErr w:type="spellStart"/>
      <w:r>
        <w:rPr>
          <w:rFonts w:ascii="Lato" w:eastAsia="Times New Roman" w:hAnsi="Lato"/>
        </w:rPr>
        <w:t>subaward</w:t>
      </w:r>
      <w:proofErr w:type="spellEnd"/>
      <w:r>
        <w:rPr>
          <w:rFonts w:ascii="Lato" w:eastAsia="Times New Roman" w:hAnsi="Lato"/>
        </w:rPr>
        <w:t xml:space="preserve"> d</w:t>
      </w:r>
      <w:r>
        <w:rPr>
          <w:rFonts w:ascii="Lato" w:eastAsia="Times New Roman" w:hAnsi="Lato"/>
        </w:rPr>
        <w:t>irectly from a federal or state agency.</w:t>
      </w:r>
      <w:r>
        <w:rPr>
          <w:rFonts w:ascii="Lato" w:eastAsia="Times New Roman" w:hAnsi="Lato"/>
        </w:rPr>
        <w:br/>
      </w:r>
      <w:r>
        <w:rPr>
          <w:rFonts w:ascii="Lato" w:eastAsia="Times New Roman" w:hAnsi="Lato"/>
        </w:rPr>
        <w:br/>
      </w:r>
      <w:r>
        <w:rPr>
          <w:rStyle w:val="Emphasis"/>
          <w:rFonts w:ascii="Lato" w:eastAsia="Times New Roman" w:hAnsi="Lato"/>
        </w:rPr>
        <w:t>Gratuity</w:t>
      </w:r>
      <w:r>
        <w:rPr>
          <w:rFonts w:ascii="Lato" w:eastAsia="Times New Roman" w:hAnsi="Lato"/>
        </w:rPr>
        <w:t xml:space="preserve"> – A favor, gift or anything of monetary value.</w:t>
      </w:r>
      <w:r>
        <w:rPr>
          <w:rFonts w:ascii="Lato" w:eastAsia="Times New Roman" w:hAnsi="Lato"/>
        </w:rPr>
        <w:br/>
      </w:r>
      <w:r>
        <w:rPr>
          <w:rFonts w:ascii="Lato" w:eastAsia="Times New Roman" w:hAnsi="Lato"/>
        </w:rPr>
        <w:br/>
      </w:r>
      <w:r>
        <w:rPr>
          <w:rStyle w:val="Emphasis"/>
          <w:rFonts w:ascii="Lato" w:eastAsia="Times New Roman" w:hAnsi="Lato"/>
        </w:rPr>
        <w:t>Immediate Family</w:t>
      </w:r>
      <w:r>
        <w:rPr>
          <w:rFonts w:ascii="Lato" w:eastAsia="Times New Roman" w:hAnsi="Lato"/>
        </w:rPr>
        <w:t xml:space="preserve"> – A spouse or dependent child of a board member, employee or agent or any person living in the household of a board member, employee or agent</w:t>
      </w:r>
      <w:r>
        <w:rPr>
          <w:rFonts w:ascii="Lato" w:eastAsia="Times New Roman" w:hAnsi="Lato"/>
        </w:rPr>
        <w:t>.</w:t>
      </w:r>
      <w:r>
        <w:rPr>
          <w:rFonts w:ascii="Lato" w:eastAsia="Times New Roman" w:hAnsi="Lato"/>
        </w:rPr>
        <w:br/>
      </w:r>
      <w:r>
        <w:rPr>
          <w:rFonts w:ascii="Lato" w:eastAsia="Times New Roman" w:hAnsi="Lato"/>
        </w:rPr>
        <w:br/>
      </w:r>
      <w:r>
        <w:rPr>
          <w:rStyle w:val="Emphasis"/>
          <w:rFonts w:ascii="Lato" w:eastAsia="Times New Roman" w:hAnsi="Lato"/>
        </w:rPr>
        <w:t>Labor Surplus Area (LSA) Firm</w:t>
      </w:r>
      <w:r>
        <w:rPr>
          <w:rFonts w:ascii="Lato" w:eastAsia="Times New Roman" w:hAnsi="Lato"/>
        </w:rPr>
        <w:t xml:space="preserve"> – A business located in a civil jurisdiction, such as a county or city, which is designated as an LSA by the U.S. Department of Labor's Employment and Training Administration.</w:t>
      </w:r>
      <w:r>
        <w:rPr>
          <w:rFonts w:ascii="Lato" w:eastAsia="Times New Roman" w:hAnsi="Lato"/>
        </w:rPr>
        <w:br/>
      </w:r>
      <w:r>
        <w:rPr>
          <w:rFonts w:ascii="Lato" w:eastAsia="Times New Roman" w:hAnsi="Lato"/>
        </w:rPr>
        <w:br/>
      </w:r>
      <w:r>
        <w:rPr>
          <w:rStyle w:val="Emphasis"/>
          <w:rFonts w:ascii="Lato" w:eastAsia="Times New Roman" w:hAnsi="Lato"/>
        </w:rPr>
        <w:t>Real, Apparent or Potential Conflict of Intere</w:t>
      </w:r>
      <w:r>
        <w:rPr>
          <w:rStyle w:val="Emphasis"/>
          <w:rFonts w:ascii="Lato" w:eastAsia="Times New Roman" w:hAnsi="Lato"/>
        </w:rPr>
        <w:t>st</w:t>
      </w:r>
      <w:r>
        <w:rPr>
          <w:rFonts w:ascii="Lato" w:eastAsia="Times New Roman" w:hAnsi="Lato"/>
        </w:rPr>
        <w:t xml:space="preserve"> – A situation in which a board member, employee or agent; any member of a board member's, employee's or agent's immediate family; any business partner of a board member, employee or agent; or any organization that employs or is about to employ a board m</w:t>
      </w:r>
      <w:r>
        <w:rPr>
          <w:rFonts w:ascii="Lato" w:eastAsia="Times New Roman" w:hAnsi="Lato"/>
        </w:rPr>
        <w:t xml:space="preserve">ember, employee or agent has a financial or other interest in a firm the district is considering contracting with or would receive a tangible personal benefit from a firm considered by the district for contracting. </w:t>
      </w:r>
    </w:p>
    <w:p w:rsidR="00000000" w:rsidRDefault="00B316B5">
      <w:pPr>
        <w:pStyle w:val="Heading3"/>
        <w:divId w:val="1415318537"/>
        <w:rPr>
          <w:rFonts w:ascii="Lato" w:eastAsia="Times New Roman" w:hAnsi="Lato"/>
        </w:rPr>
      </w:pPr>
      <w:r>
        <w:rPr>
          <w:rFonts w:ascii="Lato" w:eastAsia="Times New Roman" w:hAnsi="Lato"/>
        </w:rPr>
        <w:t>Federal Programs Administration</w:t>
      </w:r>
    </w:p>
    <w:p w:rsidR="00000000" w:rsidRDefault="00B316B5">
      <w:pPr>
        <w:divId w:val="1415318537"/>
        <w:rPr>
          <w:rFonts w:ascii="Lato" w:eastAsia="Times New Roman" w:hAnsi="Lato"/>
        </w:rPr>
      </w:pPr>
      <w:r>
        <w:rPr>
          <w:rFonts w:ascii="Lato" w:eastAsia="Times New Roman" w:hAnsi="Lato"/>
        </w:rPr>
        <w:br/>
        <w:t>Federal</w:t>
      </w:r>
      <w:r>
        <w:rPr>
          <w:rFonts w:ascii="Lato" w:eastAsia="Times New Roman" w:hAnsi="Lato"/>
        </w:rPr>
        <w:t xml:space="preserve"> programs administration must be in accordance with fiscal guidance for federal programs issued by the Missouri Department of Elementary and Secondary Education Division of Financial and Administrative Services, guidance from the federal Office of Manageme</w:t>
      </w:r>
      <w:r>
        <w:rPr>
          <w:rFonts w:ascii="Lato" w:eastAsia="Times New Roman" w:hAnsi="Lato"/>
        </w:rPr>
        <w:t>nt and Budget (OMB) and Title 2 of the Code of Federal Regulations unless otherwise advised by the district's attorney.</w:t>
      </w:r>
      <w:r>
        <w:rPr>
          <w:rFonts w:ascii="Lato" w:eastAsia="Times New Roman" w:hAnsi="Lato"/>
        </w:rPr>
        <w:br/>
      </w:r>
      <w:r>
        <w:rPr>
          <w:rFonts w:ascii="Lato" w:eastAsia="Times New Roman" w:hAnsi="Lato"/>
        </w:rPr>
        <w:br/>
        <w:t>The superintendent shall be responsible for coordinating and administering federally funded programs and projects. The superintendent w</w:t>
      </w:r>
      <w:r>
        <w:rPr>
          <w:rFonts w:ascii="Lato" w:eastAsia="Times New Roman" w:hAnsi="Lato"/>
        </w:rPr>
        <w:t xml:space="preserve">ill ensure that the various departments operating these programs and projects </w:t>
      </w:r>
      <w:r>
        <w:rPr>
          <w:rFonts w:ascii="Lato" w:eastAsia="Times New Roman" w:hAnsi="Lato"/>
        </w:rPr>
        <w:lastRenderedPageBreak/>
        <w:t>do so in accordance with the requirements of the federal award and keep accurate and separate records, as required by board policy and in accordance with administrative procedure</w:t>
      </w:r>
      <w:r>
        <w:rPr>
          <w:rFonts w:ascii="Lato" w:eastAsia="Times New Roman" w:hAnsi="Lato"/>
        </w:rPr>
        <w:t>s. The superintendent may delegate one or more duties to appropriate employees.</w:t>
      </w:r>
      <w:r>
        <w:rPr>
          <w:rFonts w:ascii="Lato" w:eastAsia="Times New Roman" w:hAnsi="Lato"/>
        </w:rPr>
        <w:br/>
      </w:r>
      <w:r>
        <w:rPr>
          <w:rFonts w:ascii="Lato" w:eastAsia="Times New Roman" w:hAnsi="Lato"/>
        </w:rPr>
        <w:br/>
        <w:t>If the superintendent is not the purchasing officer for the district, the superintendent will work with the purchasing officer to ensure that goods and services purchased thro</w:t>
      </w:r>
      <w:r>
        <w:rPr>
          <w:rFonts w:ascii="Lato" w:eastAsia="Times New Roman" w:hAnsi="Lato"/>
        </w:rPr>
        <w:t xml:space="preserve">ugh federal awards comply with state and federal requirements. </w:t>
      </w:r>
    </w:p>
    <w:p w:rsidR="00000000" w:rsidRDefault="00B316B5">
      <w:pPr>
        <w:pStyle w:val="Heading3"/>
        <w:divId w:val="1415318537"/>
        <w:rPr>
          <w:rFonts w:ascii="Lato" w:eastAsia="Times New Roman" w:hAnsi="Lato"/>
        </w:rPr>
      </w:pPr>
      <w:r>
        <w:rPr>
          <w:rFonts w:ascii="Lato" w:eastAsia="Times New Roman" w:hAnsi="Lato"/>
        </w:rPr>
        <w:t>Procurement</w:t>
      </w:r>
    </w:p>
    <w:p w:rsidR="00000000" w:rsidRDefault="00B316B5">
      <w:pPr>
        <w:divId w:val="1415318537"/>
        <w:rPr>
          <w:rFonts w:ascii="Lato" w:eastAsia="Times New Roman" w:hAnsi="Lato"/>
        </w:rPr>
      </w:pPr>
      <w:r>
        <w:rPr>
          <w:rFonts w:ascii="Lato" w:eastAsia="Times New Roman" w:hAnsi="Lato"/>
        </w:rPr>
        <w:br/>
        <w:t>In addition to following the requirements of state law, board policy and district procedures, the purchasing officer will ensure that all supplies, equipment and services purchase</w:t>
      </w:r>
      <w:r>
        <w:rPr>
          <w:rFonts w:ascii="Lato" w:eastAsia="Times New Roman" w:hAnsi="Lato"/>
        </w:rPr>
        <w:t>d with federal funds are purchased in accordance with federal law. No purchase will be made unless the purchase was authorized in the approved budget for administration of the grant. Every purchase will be identified in district accounts in accordance with</w:t>
      </w:r>
      <w:r>
        <w:rPr>
          <w:rFonts w:ascii="Lato" w:eastAsia="Times New Roman" w:hAnsi="Lato"/>
        </w:rPr>
        <w:t xml:space="preserve"> the federal program under which the purchase was made. </w:t>
      </w:r>
    </w:p>
    <w:p w:rsidR="00000000" w:rsidRDefault="00B316B5">
      <w:pPr>
        <w:pStyle w:val="Heading4"/>
        <w:divId w:val="1415318537"/>
        <w:rPr>
          <w:rFonts w:ascii="Lato" w:eastAsia="Times New Roman" w:hAnsi="Lato"/>
        </w:rPr>
      </w:pPr>
      <w:r>
        <w:rPr>
          <w:rStyle w:val="Emphasis"/>
          <w:rFonts w:ascii="Lato" w:eastAsia="Times New Roman" w:hAnsi="Lato"/>
        </w:rPr>
        <w:t>Solicitation of Bids and Proposals</w:t>
      </w:r>
    </w:p>
    <w:p w:rsidR="00000000" w:rsidRDefault="00B316B5">
      <w:pPr>
        <w:divId w:val="1415318537"/>
        <w:rPr>
          <w:rFonts w:ascii="Lato" w:eastAsia="Times New Roman" w:hAnsi="Lato"/>
        </w:rPr>
      </w:pPr>
      <w:r>
        <w:rPr>
          <w:rFonts w:ascii="Lato" w:eastAsia="Times New Roman" w:hAnsi="Lato"/>
        </w:rPr>
        <w:t>All notices of solicitation of bids and proposals will include notice that the district encourages bids and proposals from minority businesses, women's business ent</w:t>
      </w:r>
      <w:r>
        <w:rPr>
          <w:rFonts w:ascii="Lato" w:eastAsia="Times New Roman" w:hAnsi="Lato"/>
        </w:rPr>
        <w:t xml:space="preserve">erprises, service-disabled veterans and labor surplus area firms. </w:t>
      </w:r>
    </w:p>
    <w:p w:rsidR="00000000" w:rsidRDefault="00B316B5">
      <w:pPr>
        <w:pStyle w:val="Heading4"/>
        <w:divId w:val="1415318537"/>
        <w:rPr>
          <w:rFonts w:ascii="Lato" w:eastAsia="Times New Roman" w:hAnsi="Lato"/>
        </w:rPr>
      </w:pPr>
      <w:r>
        <w:rPr>
          <w:rStyle w:val="Emphasis"/>
          <w:rFonts w:ascii="Lato" w:eastAsia="Times New Roman" w:hAnsi="Lato"/>
        </w:rPr>
        <w:t>Bids and Requests for Proposals</w:t>
      </w:r>
    </w:p>
    <w:p w:rsidR="00000000" w:rsidRDefault="00B316B5">
      <w:pPr>
        <w:divId w:val="1415318537"/>
        <w:rPr>
          <w:rFonts w:ascii="Lato" w:eastAsia="Times New Roman" w:hAnsi="Lato"/>
        </w:rPr>
      </w:pPr>
      <w:r>
        <w:rPr>
          <w:rFonts w:ascii="Lato" w:eastAsia="Times New Roman" w:hAnsi="Lato"/>
        </w:rPr>
        <w:t>Bid specifications and requests for proposals will include a clear and accurate description of the technical requirements for the material, product or servic</w:t>
      </w:r>
      <w:r>
        <w:rPr>
          <w:rFonts w:ascii="Lato" w:eastAsia="Times New Roman" w:hAnsi="Lato"/>
        </w:rPr>
        <w:t>e desired and will identify all requirements and all other factors that will be used in evaluating bids or proposals.</w:t>
      </w:r>
      <w:r>
        <w:rPr>
          <w:rFonts w:ascii="Lato" w:eastAsia="Times New Roman" w:hAnsi="Lato"/>
        </w:rPr>
        <w:br/>
      </w:r>
      <w:r>
        <w:rPr>
          <w:rFonts w:ascii="Lato" w:eastAsia="Times New Roman" w:hAnsi="Lato"/>
        </w:rPr>
        <w:br/>
        <w:t>Bid specifications will not contain features that unduly restrict competition. The description may include a statement of the qualitative</w:t>
      </w:r>
      <w:r>
        <w:rPr>
          <w:rFonts w:ascii="Lato" w:eastAsia="Times New Roman" w:hAnsi="Lato"/>
        </w:rPr>
        <w:t xml:space="preserve"> nature of the material, product or service to be procured and, when necessary, must set forth those minimum essential characteristics and standards to which it must conform if it is to satisfy its intended use. Detailed product specifications should be av</w:t>
      </w:r>
      <w:r>
        <w:rPr>
          <w:rFonts w:ascii="Lato" w:eastAsia="Times New Roman" w:hAnsi="Lato"/>
        </w:rPr>
        <w:t>oided if at all possible. When it is impractical or uneconomical to make a clear and accurate description of the technical requirements, a "brand name or equivalent" description may be used to define the performance or other requirements. The specific feat</w:t>
      </w:r>
      <w:r>
        <w:rPr>
          <w:rFonts w:ascii="Lato" w:eastAsia="Times New Roman" w:hAnsi="Lato"/>
        </w:rPr>
        <w:t>ures of the named brand that must be met must be clearly stated.</w:t>
      </w:r>
      <w:r>
        <w:rPr>
          <w:rFonts w:ascii="Lato" w:eastAsia="Times New Roman" w:hAnsi="Lato"/>
        </w:rPr>
        <w:br/>
      </w:r>
      <w:r>
        <w:rPr>
          <w:rFonts w:ascii="Lato" w:eastAsia="Times New Roman" w:hAnsi="Lato"/>
        </w:rPr>
        <w:br/>
        <w:t>Contractors who develop or draft specification requirements, statements of work or invitations for bids or requests for proposals for the district must be excluded from bidding on the projec</w:t>
      </w:r>
      <w:r>
        <w:rPr>
          <w:rFonts w:ascii="Lato" w:eastAsia="Times New Roman" w:hAnsi="Lato"/>
        </w:rPr>
        <w:t>t.</w:t>
      </w:r>
      <w:r>
        <w:rPr>
          <w:rFonts w:ascii="Lato" w:eastAsia="Times New Roman" w:hAnsi="Lato"/>
        </w:rPr>
        <w:br/>
      </w:r>
      <w:r>
        <w:rPr>
          <w:rFonts w:ascii="Lato" w:eastAsia="Times New Roman" w:hAnsi="Lato"/>
        </w:rPr>
        <w:br/>
        <w:t xml:space="preserve">Pursuant to federal law, the district will not use local or state geographical purchasing preferences when </w:t>
      </w:r>
      <w:proofErr w:type="gramStart"/>
      <w:r>
        <w:rPr>
          <w:rFonts w:ascii="Lato" w:eastAsia="Times New Roman" w:hAnsi="Lato"/>
        </w:rPr>
        <w:t>purchasing</w:t>
      </w:r>
      <w:proofErr w:type="gramEnd"/>
      <w:r>
        <w:rPr>
          <w:rFonts w:ascii="Lato" w:eastAsia="Times New Roman" w:hAnsi="Lato"/>
        </w:rPr>
        <w:t xml:space="preserve"> goods or services related to a federal contract except when such preferences are mandated or encouraged under the applicable federal s</w:t>
      </w:r>
      <w:r>
        <w:rPr>
          <w:rFonts w:ascii="Lato" w:eastAsia="Times New Roman" w:hAnsi="Lato"/>
        </w:rPr>
        <w:t xml:space="preserve">tatutes. When making purchases with federal funds, the district will: </w:t>
      </w:r>
    </w:p>
    <w:p w:rsidR="00000000" w:rsidRDefault="00B316B5">
      <w:pPr>
        <w:numPr>
          <w:ilvl w:val="0"/>
          <w:numId w:val="1"/>
        </w:numPr>
        <w:spacing w:before="100" w:beforeAutospacing="1" w:after="100" w:afterAutospacing="1" w:line="240" w:lineRule="auto"/>
        <w:divId w:val="1415318537"/>
        <w:rPr>
          <w:rFonts w:ascii="Lato" w:eastAsia="Times New Roman" w:hAnsi="Lato"/>
        </w:rPr>
      </w:pPr>
      <w:r>
        <w:rPr>
          <w:rFonts w:ascii="Lato" w:eastAsia="Times New Roman" w:hAnsi="Lato"/>
        </w:rPr>
        <w:t>Take all necessary affirmative steps to ensure that small businesses, minority businesses, women's business enterprises and LSA firms are used when possible. To that end, the district w</w:t>
      </w:r>
      <w:r>
        <w:rPr>
          <w:rFonts w:ascii="Lato" w:eastAsia="Times New Roman" w:hAnsi="Lato"/>
        </w:rPr>
        <w:t>ill:</w:t>
      </w:r>
      <w:r>
        <w:rPr>
          <w:rFonts w:ascii="Lato" w:eastAsia="Times New Roman" w:hAnsi="Lato"/>
        </w:rPr>
        <w:br/>
        <w:t xml:space="preserve">  </w:t>
      </w:r>
    </w:p>
    <w:p w:rsidR="00000000" w:rsidRDefault="00B316B5">
      <w:pPr>
        <w:numPr>
          <w:ilvl w:val="1"/>
          <w:numId w:val="1"/>
        </w:numPr>
        <w:spacing w:before="100" w:beforeAutospacing="1" w:after="100" w:afterAutospacing="1" w:line="240" w:lineRule="auto"/>
        <w:divId w:val="1415318537"/>
        <w:rPr>
          <w:rFonts w:ascii="Lato" w:eastAsia="Times New Roman" w:hAnsi="Lato"/>
        </w:rPr>
      </w:pPr>
      <w:r>
        <w:rPr>
          <w:rFonts w:ascii="Lato" w:eastAsia="Times New Roman" w:hAnsi="Lato"/>
        </w:rPr>
        <w:t>Place qualified small businesses, minority businesses and women's business enterprises on solicitation lists.</w:t>
      </w:r>
      <w:r>
        <w:rPr>
          <w:rFonts w:ascii="Lato" w:eastAsia="Times New Roman" w:hAnsi="Lato"/>
        </w:rPr>
        <w:br/>
        <w:t> </w:t>
      </w:r>
    </w:p>
    <w:p w:rsidR="00000000" w:rsidRDefault="00B316B5">
      <w:pPr>
        <w:numPr>
          <w:ilvl w:val="1"/>
          <w:numId w:val="1"/>
        </w:numPr>
        <w:spacing w:before="100" w:beforeAutospacing="1" w:after="100" w:afterAutospacing="1" w:line="240" w:lineRule="auto"/>
        <w:divId w:val="1415318537"/>
        <w:rPr>
          <w:rFonts w:ascii="Lato" w:eastAsia="Times New Roman" w:hAnsi="Lato"/>
        </w:rPr>
      </w:pPr>
      <w:r>
        <w:rPr>
          <w:rFonts w:ascii="Lato" w:eastAsia="Times New Roman" w:hAnsi="Lato"/>
        </w:rPr>
        <w:lastRenderedPageBreak/>
        <w:t>Solicit bids from small businesses, minority businesses and women's business enterprises when they are potential sources.</w:t>
      </w:r>
      <w:r>
        <w:rPr>
          <w:rFonts w:ascii="Lato" w:eastAsia="Times New Roman" w:hAnsi="Lato"/>
        </w:rPr>
        <w:br/>
        <w:t> </w:t>
      </w:r>
    </w:p>
    <w:p w:rsidR="00000000" w:rsidRDefault="00B316B5">
      <w:pPr>
        <w:numPr>
          <w:ilvl w:val="1"/>
          <w:numId w:val="1"/>
        </w:numPr>
        <w:spacing w:before="100" w:beforeAutospacing="1" w:after="100" w:afterAutospacing="1" w:line="240" w:lineRule="auto"/>
        <w:divId w:val="1415318537"/>
        <w:rPr>
          <w:rFonts w:ascii="Lato" w:eastAsia="Times New Roman" w:hAnsi="Lato"/>
        </w:rPr>
      </w:pPr>
      <w:r>
        <w:rPr>
          <w:rFonts w:ascii="Lato" w:eastAsia="Times New Roman" w:hAnsi="Lato"/>
        </w:rPr>
        <w:t>Divide total</w:t>
      </w:r>
      <w:r>
        <w:rPr>
          <w:rFonts w:ascii="Lato" w:eastAsia="Times New Roman" w:hAnsi="Lato"/>
        </w:rPr>
        <w:t xml:space="preserve"> project requirements into smaller tasks or quantities, when economically feasible, to permit maximum participation by small businesses, minority businesses and women's business enterprises. This provision shall not be used to artificially divide purchases</w:t>
      </w:r>
      <w:r>
        <w:rPr>
          <w:rFonts w:ascii="Lato" w:eastAsia="Times New Roman" w:hAnsi="Lato"/>
        </w:rPr>
        <w:t xml:space="preserve"> to avoid bidding requirements or design bid specifications to favor a particular provider.</w:t>
      </w:r>
      <w:r>
        <w:rPr>
          <w:rFonts w:ascii="Lato" w:eastAsia="Times New Roman" w:hAnsi="Lato"/>
        </w:rPr>
        <w:br/>
        <w:t> </w:t>
      </w:r>
    </w:p>
    <w:p w:rsidR="00000000" w:rsidRDefault="00B316B5">
      <w:pPr>
        <w:numPr>
          <w:ilvl w:val="1"/>
          <w:numId w:val="1"/>
        </w:numPr>
        <w:spacing w:before="100" w:beforeAutospacing="1" w:after="100" w:afterAutospacing="1" w:line="240" w:lineRule="auto"/>
        <w:divId w:val="1415318537"/>
        <w:rPr>
          <w:rFonts w:ascii="Lato" w:eastAsia="Times New Roman" w:hAnsi="Lato"/>
        </w:rPr>
      </w:pPr>
      <w:r>
        <w:rPr>
          <w:rFonts w:ascii="Lato" w:eastAsia="Times New Roman" w:hAnsi="Lato"/>
        </w:rPr>
        <w:t>Establish performance and delivery schedules that encourage small businesses, minority businesses and women's business enterprises to participate when doing so is</w:t>
      </w:r>
      <w:r>
        <w:rPr>
          <w:rFonts w:ascii="Lato" w:eastAsia="Times New Roman" w:hAnsi="Lato"/>
        </w:rPr>
        <w:t xml:space="preserve"> conducive with the program or project.</w:t>
      </w:r>
      <w:r>
        <w:rPr>
          <w:rFonts w:ascii="Lato" w:eastAsia="Times New Roman" w:hAnsi="Lato"/>
        </w:rPr>
        <w:br/>
        <w:t> </w:t>
      </w:r>
    </w:p>
    <w:p w:rsidR="00000000" w:rsidRDefault="00B316B5">
      <w:pPr>
        <w:numPr>
          <w:ilvl w:val="1"/>
          <w:numId w:val="1"/>
        </w:numPr>
        <w:spacing w:before="100" w:beforeAutospacing="1" w:after="100" w:afterAutospacing="1" w:line="240" w:lineRule="auto"/>
        <w:divId w:val="1415318537"/>
        <w:rPr>
          <w:rFonts w:ascii="Lato" w:eastAsia="Times New Roman" w:hAnsi="Lato"/>
        </w:rPr>
      </w:pPr>
      <w:r>
        <w:rPr>
          <w:rFonts w:ascii="Lato" w:eastAsia="Times New Roman" w:hAnsi="Lato"/>
        </w:rPr>
        <w:t>Use the services and assistance, as appropriate, of such organizations as the Small Business Administration and the Minority Business Development Agency of the Department of Commerce.</w:t>
      </w:r>
      <w:r>
        <w:rPr>
          <w:rFonts w:ascii="Lato" w:eastAsia="Times New Roman" w:hAnsi="Lato"/>
        </w:rPr>
        <w:br/>
        <w:t> </w:t>
      </w:r>
    </w:p>
    <w:p w:rsidR="00000000" w:rsidRDefault="00B316B5">
      <w:pPr>
        <w:numPr>
          <w:ilvl w:val="1"/>
          <w:numId w:val="1"/>
        </w:numPr>
        <w:spacing w:before="100" w:beforeAutospacing="1" w:after="100" w:afterAutospacing="1" w:line="240" w:lineRule="auto"/>
        <w:divId w:val="1415318537"/>
        <w:rPr>
          <w:rFonts w:ascii="Lato" w:eastAsia="Times New Roman" w:hAnsi="Lato"/>
        </w:rPr>
      </w:pPr>
      <w:r>
        <w:rPr>
          <w:rFonts w:ascii="Lato" w:eastAsia="Times New Roman" w:hAnsi="Lato"/>
        </w:rPr>
        <w:t>Require the prime contractor</w:t>
      </w:r>
      <w:r>
        <w:rPr>
          <w:rFonts w:ascii="Lato" w:eastAsia="Times New Roman" w:hAnsi="Lato"/>
        </w:rPr>
        <w:t xml:space="preserve"> to use the affirmative steps of this policy when selecting subcontractors.</w:t>
      </w:r>
      <w:r>
        <w:rPr>
          <w:rFonts w:ascii="Lato" w:eastAsia="Times New Roman" w:hAnsi="Lato"/>
        </w:rPr>
        <w:br/>
        <w:t>​​​​​​​</w:t>
      </w:r>
    </w:p>
    <w:p w:rsidR="00000000" w:rsidRDefault="00B316B5">
      <w:pPr>
        <w:numPr>
          <w:ilvl w:val="0"/>
          <w:numId w:val="1"/>
        </w:numPr>
        <w:spacing w:before="100" w:beforeAutospacing="1" w:after="100" w:afterAutospacing="1" w:line="240" w:lineRule="auto"/>
        <w:divId w:val="1415318537"/>
        <w:rPr>
          <w:rFonts w:ascii="Lato" w:eastAsia="Times New Roman" w:hAnsi="Lato"/>
        </w:rPr>
      </w:pPr>
      <w:r>
        <w:rPr>
          <w:rFonts w:ascii="Lato" w:eastAsia="Times New Roman" w:hAnsi="Lato"/>
        </w:rPr>
        <w:t>Purchase only items that contain the highest practicable percentage of recovered materials, as defined by the Environmental Protection Agency (EPA), consistent with maintai</w:t>
      </w:r>
      <w:r>
        <w:rPr>
          <w:rFonts w:ascii="Lato" w:eastAsia="Times New Roman" w:hAnsi="Lato"/>
        </w:rPr>
        <w:t>ning a satisfactory level of competition, where the purchase price of the item exceeds $10,000 or the value of the quantity acquired during the preceding fiscal year exceeded $10,000.</w:t>
      </w:r>
      <w:r>
        <w:rPr>
          <w:rFonts w:ascii="Lato" w:eastAsia="Times New Roman" w:hAnsi="Lato"/>
        </w:rPr>
        <w:br/>
        <w:t> </w:t>
      </w:r>
    </w:p>
    <w:p w:rsidR="00000000" w:rsidRDefault="00B316B5">
      <w:pPr>
        <w:numPr>
          <w:ilvl w:val="0"/>
          <w:numId w:val="1"/>
        </w:numPr>
        <w:spacing w:before="100" w:beforeAutospacing="1" w:after="100" w:afterAutospacing="1" w:line="240" w:lineRule="auto"/>
        <w:divId w:val="1415318537"/>
        <w:rPr>
          <w:rFonts w:ascii="Lato" w:eastAsia="Times New Roman" w:hAnsi="Lato"/>
        </w:rPr>
      </w:pPr>
      <w:r>
        <w:rPr>
          <w:rFonts w:ascii="Lato" w:eastAsia="Times New Roman" w:hAnsi="Lato"/>
        </w:rPr>
        <w:t xml:space="preserve">Use solid waste management services in a manner that maximizes energy </w:t>
      </w:r>
      <w:r>
        <w:rPr>
          <w:rFonts w:ascii="Lato" w:eastAsia="Times New Roman" w:hAnsi="Lato"/>
        </w:rPr>
        <w:t>and resource recovery.</w:t>
      </w:r>
      <w:r>
        <w:rPr>
          <w:rFonts w:ascii="Lato" w:eastAsia="Times New Roman" w:hAnsi="Lato"/>
        </w:rPr>
        <w:br/>
        <w:t> </w:t>
      </w:r>
    </w:p>
    <w:p w:rsidR="00000000" w:rsidRDefault="00B316B5">
      <w:pPr>
        <w:numPr>
          <w:ilvl w:val="0"/>
          <w:numId w:val="1"/>
        </w:numPr>
        <w:spacing w:before="100" w:beforeAutospacing="1" w:after="100" w:afterAutospacing="1" w:line="240" w:lineRule="auto"/>
        <w:divId w:val="1415318537"/>
        <w:rPr>
          <w:rFonts w:ascii="Lato" w:eastAsia="Times New Roman" w:hAnsi="Lato"/>
        </w:rPr>
      </w:pPr>
      <w:r>
        <w:rPr>
          <w:rFonts w:ascii="Lato" w:eastAsia="Times New Roman" w:hAnsi="Lato"/>
        </w:rPr>
        <w:t>Purchase, to the maximum extent practicable, domestic goods, products or materials produced in the United States.</w:t>
      </w:r>
    </w:p>
    <w:p w:rsidR="00000000" w:rsidRDefault="00B316B5">
      <w:pPr>
        <w:spacing w:after="0"/>
        <w:divId w:val="1415318537"/>
        <w:rPr>
          <w:rFonts w:ascii="Lato" w:eastAsia="Times New Roman" w:hAnsi="Lato"/>
        </w:rPr>
      </w:pPr>
      <w:r>
        <w:rPr>
          <w:rFonts w:ascii="Lato" w:eastAsia="Times New Roman" w:hAnsi="Lato"/>
        </w:rPr>
        <w:t>The purchasing officer or designee may search state and federal surplus property offerings to determine whether any i</w:t>
      </w:r>
      <w:r>
        <w:rPr>
          <w:rFonts w:ascii="Lato" w:eastAsia="Times New Roman" w:hAnsi="Lato"/>
        </w:rPr>
        <w:t xml:space="preserve">tems the district needs are available at a lower cost without sacrificing quality. </w:t>
      </w:r>
    </w:p>
    <w:p w:rsidR="00000000" w:rsidRDefault="00B316B5">
      <w:pPr>
        <w:pStyle w:val="Heading4"/>
        <w:divId w:val="1415318537"/>
        <w:rPr>
          <w:rFonts w:ascii="Lato" w:eastAsia="Times New Roman" w:hAnsi="Lato"/>
        </w:rPr>
      </w:pPr>
      <w:r>
        <w:rPr>
          <w:rStyle w:val="Emphasis"/>
          <w:rFonts w:ascii="Lato" w:eastAsia="Times New Roman" w:hAnsi="Lato"/>
        </w:rPr>
        <w:t>Noncompetitive Purchasing</w:t>
      </w:r>
    </w:p>
    <w:p w:rsidR="00000000" w:rsidRDefault="00B316B5">
      <w:pPr>
        <w:divId w:val="1415318537"/>
        <w:rPr>
          <w:rFonts w:ascii="Lato" w:eastAsia="Times New Roman" w:hAnsi="Lato"/>
        </w:rPr>
      </w:pPr>
      <w:r>
        <w:rPr>
          <w:rFonts w:ascii="Lato" w:eastAsia="Times New Roman" w:hAnsi="Lato"/>
        </w:rPr>
        <w:t xml:space="preserve">Noncompetitive purchases can be awarded only if one or more of the following applies: </w:t>
      </w:r>
    </w:p>
    <w:p w:rsidR="00000000" w:rsidRDefault="00B316B5">
      <w:pPr>
        <w:numPr>
          <w:ilvl w:val="0"/>
          <w:numId w:val="2"/>
        </w:numPr>
        <w:spacing w:before="100" w:beforeAutospacing="1" w:after="100" w:afterAutospacing="1" w:line="240" w:lineRule="auto"/>
        <w:divId w:val="1415318537"/>
        <w:rPr>
          <w:rFonts w:ascii="Lato" w:eastAsia="Times New Roman" w:hAnsi="Lato"/>
        </w:rPr>
      </w:pPr>
      <w:r>
        <w:rPr>
          <w:rFonts w:ascii="Lato" w:eastAsia="Times New Roman" w:hAnsi="Lato"/>
        </w:rPr>
        <w:t>The aggregate cost does not exceed the micro-purchase thres</w:t>
      </w:r>
      <w:r>
        <w:rPr>
          <w:rFonts w:ascii="Lato" w:eastAsia="Times New Roman" w:hAnsi="Lato"/>
        </w:rPr>
        <w:t>hold in DJF-AP1.</w:t>
      </w:r>
      <w:r>
        <w:rPr>
          <w:rFonts w:ascii="Lato" w:eastAsia="Times New Roman" w:hAnsi="Lato"/>
        </w:rPr>
        <w:br/>
        <w:t> </w:t>
      </w:r>
    </w:p>
    <w:p w:rsidR="00000000" w:rsidRDefault="00B316B5">
      <w:pPr>
        <w:numPr>
          <w:ilvl w:val="0"/>
          <w:numId w:val="2"/>
        </w:numPr>
        <w:spacing w:before="100" w:beforeAutospacing="1" w:after="100" w:afterAutospacing="1" w:line="240" w:lineRule="auto"/>
        <w:divId w:val="1415318537"/>
        <w:rPr>
          <w:rFonts w:ascii="Lato" w:eastAsia="Times New Roman" w:hAnsi="Lato"/>
        </w:rPr>
      </w:pPr>
      <w:r>
        <w:rPr>
          <w:rFonts w:ascii="Lato" w:eastAsia="Times New Roman" w:hAnsi="Lato"/>
        </w:rPr>
        <w:t>The item is available only from a single source.</w:t>
      </w:r>
      <w:r>
        <w:rPr>
          <w:rFonts w:ascii="Lato" w:eastAsia="Times New Roman" w:hAnsi="Lato"/>
        </w:rPr>
        <w:br/>
        <w:t> </w:t>
      </w:r>
    </w:p>
    <w:p w:rsidR="00000000" w:rsidRDefault="00B316B5">
      <w:pPr>
        <w:numPr>
          <w:ilvl w:val="0"/>
          <w:numId w:val="2"/>
        </w:numPr>
        <w:spacing w:before="100" w:beforeAutospacing="1" w:after="100" w:afterAutospacing="1" w:line="240" w:lineRule="auto"/>
        <w:divId w:val="1415318537"/>
        <w:rPr>
          <w:rFonts w:ascii="Lato" w:eastAsia="Times New Roman" w:hAnsi="Lato"/>
        </w:rPr>
      </w:pPr>
      <w:r>
        <w:rPr>
          <w:rFonts w:ascii="Lato" w:eastAsia="Times New Roman" w:hAnsi="Lato"/>
        </w:rPr>
        <w:t>A public exigency or emergency will not permit the delay caused by publicizing a competitive solicitation.</w:t>
      </w:r>
      <w:r>
        <w:rPr>
          <w:rFonts w:ascii="Lato" w:eastAsia="Times New Roman" w:hAnsi="Lato"/>
        </w:rPr>
        <w:br/>
        <w:t> </w:t>
      </w:r>
    </w:p>
    <w:p w:rsidR="00000000" w:rsidRDefault="00B316B5">
      <w:pPr>
        <w:numPr>
          <w:ilvl w:val="0"/>
          <w:numId w:val="2"/>
        </w:numPr>
        <w:spacing w:before="100" w:beforeAutospacing="1" w:after="100" w:afterAutospacing="1" w:line="240" w:lineRule="auto"/>
        <w:divId w:val="1415318537"/>
        <w:rPr>
          <w:rFonts w:ascii="Lato" w:eastAsia="Times New Roman" w:hAnsi="Lato"/>
        </w:rPr>
      </w:pPr>
      <w:r>
        <w:rPr>
          <w:rFonts w:ascii="Lato" w:eastAsia="Times New Roman" w:hAnsi="Lato"/>
        </w:rPr>
        <w:t>The state or federal awarding entity expressly authorizes noncompetitive procurement in response to a written request submitted by the district.</w:t>
      </w:r>
      <w:r>
        <w:rPr>
          <w:rFonts w:ascii="Lato" w:eastAsia="Times New Roman" w:hAnsi="Lato"/>
        </w:rPr>
        <w:br/>
        <w:t> </w:t>
      </w:r>
    </w:p>
    <w:p w:rsidR="00000000" w:rsidRDefault="00B316B5">
      <w:pPr>
        <w:numPr>
          <w:ilvl w:val="0"/>
          <w:numId w:val="2"/>
        </w:numPr>
        <w:spacing w:before="100" w:beforeAutospacing="1" w:after="100" w:afterAutospacing="1" w:line="240" w:lineRule="auto"/>
        <w:divId w:val="1415318537"/>
        <w:rPr>
          <w:rFonts w:ascii="Lato" w:eastAsia="Times New Roman" w:hAnsi="Lato"/>
        </w:rPr>
      </w:pPr>
      <w:r>
        <w:rPr>
          <w:rFonts w:ascii="Lato" w:eastAsia="Times New Roman" w:hAnsi="Lato"/>
        </w:rPr>
        <w:t>After solicitation of numerous sources, competition is determined inadequate.</w:t>
      </w:r>
    </w:p>
    <w:p w:rsidR="00000000" w:rsidRDefault="00B316B5">
      <w:pPr>
        <w:pStyle w:val="Heading4"/>
        <w:divId w:val="1415318537"/>
        <w:rPr>
          <w:rFonts w:ascii="Lato" w:eastAsia="Times New Roman" w:hAnsi="Lato"/>
        </w:rPr>
      </w:pPr>
      <w:r>
        <w:rPr>
          <w:rStyle w:val="Emphasis"/>
          <w:rFonts w:ascii="Lato" w:eastAsia="Times New Roman" w:hAnsi="Lato"/>
        </w:rPr>
        <w:t>Contracts</w:t>
      </w:r>
    </w:p>
    <w:p w:rsidR="00000000" w:rsidRDefault="00B316B5">
      <w:pPr>
        <w:divId w:val="1415318537"/>
        <w:rPr>
          <w:rFonts w:ascii="Lato" w:eastAsia="Times New Roman" w:hAnsi="Lato"/>
        </w:rPr>
      </w:pPr>
      <w:r>
        <w:rPr>
          <w:rFonts w:ascii="Lato" w:eastAsia="Times New Roman" w:hAnsi="Lato"/>
        </w:rPr>
        <w:t>The district will awa</w:t>
      </w:r>
      <w:r>
        <w:rPr>
          <w:rFonts w:ascii="Lato" w:eastAsia="Times New Roman" w:hAnsi="Lato"/>
        </w:rPr>
        <w:t>rd contracts only to responsible contractors possessing the ability to perform successfully under the terms and conditions of a proposed procurement.</w:t>
      </w:r>
      <w:r>
        <w:rPr>
          <w:rFonts w:ascii="Lato" w:eastAsia="Times New Roman" w:hAnsi="Lato"/>
        </w:rPr>
        <w:br/>
      </w:r>
      <w:r>
        <w:rPr>
          <w:rFonts w:ascii="Lato" w:eastAsia="Times New Roman" w:hAnsi="Lato"/>
        </w:rPr>
        <w:br/>
        <w:t>When making purchases using federal funds, the district will not use a time and materials contract unless</w:t>
      </w:r>
      <w:r>
        <w:rPr>
          <w:rFonts w:ascii="Lato" w:eastAsia="Times New Roman" w:hAnsi="Lato"/>
        </w:rPr>
        <w:t xml:space="preserve"> there is a determination that no other contract is suitable and the district includes a ceiling price and oversees </w:t>
      </w:r>
      <w:r>
        <w:rPr>
          <w:rFonts w:ascii="Lato" w:eastAsia="Times New Roman" w:hAnsi="Lato"/>
        </w:rPr>
        <w:lastRenderedPageBreak/>
        <w:t>the project to ensure efficiency.</w:t>
      </w:r>
      <w:r>
        <w:rPr>
          <w:rFonts w:ascii="Lato" w:eastAsia="Times New Roman" w:hAnsi="Lato"/>
        </w:rPr>
        <w:br/>
      </w:r>
      <w:r>
        <w:rPr>
          <w:rFonts w:ascii="Lato" w:eastAsia="Times New Roman" w:hAnsi="Lato"/>
        </w:rPr>
        <w:br/>
        <w:t xml:space="preserve">The district may use value engineering clauses in contracts for construction projects of sufficient size </w:t>
      </w:r>
      <w:r>
        <w:rPr>
          <w:rFonts w:ascii="Lato" w:eastAsia="Times New Roman" w:hAnsi="Lato"/>
        </w:rPr>
        <w:t>to offer reasonable opportunities for cost reductions.</w:t>
      </w:r>
      <w:r>
        <w:rPr>
          <w:rFonts w:ascii="Lato" w:eastAsia="Times New Roman" w:hAnsi="Lato"/>
        </w:rPr>
        <w:br/>
      </w:r>
      <w:r>
        <w:rPr>
          <w:rFonts w:ascii="Lato" w:eastAsia="Times New Roman" w:hAnsi="Lato"/>
        </w:rPr>
        <w:br/>
        <w:t>The purchasing officer or designee will resolve contract and procurement disputes in accordance with good administrative practice and sound business judgment. The purchasing officer is authorized to c</w:t>
      </w:r>
      <w:r>
        <w:rPr>
          <w:rFonts w:ascii="Lato" w:eastAsia="Times New Roman" w:hAnsi="Lato"/>
        </w:rPr>
        <w:t>ontact the district's legal counsel for assistance in resolving disputes.</w:t>
      </w:r>
      <w:r>
        <w:rPr>
          <w:rFonts w:ascii="Lato" w:eastAsia="Times New Roman" w:hAnsi="Lato"/>
        </w:rPr>
        <w:br/>
      </w:r>
      <w:r>
        <w:rPr>
          <w:rFonts w:ascii="Lato" w:eastAsia="Times New Roman" w:hAnsi="Lato"/>
        </w:rPr>
        <w:br/>
        <w:t xml:space="preserve">The district will maintain records sufficient to detail the history of procurement. </w:t>
      </w:r>
    </w:p>
    <w:p w:rsidR="00000000" w:rsidRDefault="00B316B5">
      <w:pPr>
        <w:pStyle w:val="Heading3"/>
        <w:divId w:val="1415318537"/>
        <w:rPr>
          <w:rFonts w:ascii="Lato" w:eastAsia="Times New Roman" w:hAnsi="Lato"/>
        </w:rPr>
      </w:pPr>
      <w:r>
        <w:rPr>
          <w:rFonts w:ascii="Lato" w:eastAsia="Times New Roman" w:hAnsi="Lato"/>
        </w:rPr>
        <w:t>Conflict of Interest</w:t>
      </w:r>
    </w:p>
    <w:p w:rsidR="00000000" w:rsidRDefault="00B316B5">
      <w:pPr>
        <w:divId w:val="1415318537"/>
        <w:rPr>
          <w:rFonts w:ascii="Lato" w:eastAsia="Times New Roman" w:hAnsi="Lato"/>
        </w:rPr>
      </w:pPr>
      <w:r>
        <w:rPr>
          <w:rFonts w:ascii="Lato" w:eastAsia="Times New Roman" w:hAnsi="Lato"/>
        </w:rPr>
        <w:br/>
        <w:t>In addition to acting in accordance with Missouri laws governing conflicts</w:t>
      </w:r>
      <w:r>
        <w:rPr>
          <w:rFonts w:ascii="Lato" w:eastAsia="Times New Roman" w:hAnsi="Lato"/>
        </w:rPr>
        <w:t xml:space="preserve"> of interest and financial disclosures, board members, employees and agents participating in the procurement of property and services using federal funds must comply with federal requirements. In cases where federal requirements are more restrictive than s</w:t>
      </w:r>
      <w:r>
        <w:rPr>
          <w:rFonts w:ascii="Lato" w:eastAsia="Times New Roman" w:hAnsi="Lato"/>
        </w:rPr>
        <w:t xml:space="preserve">tate requirements, federal requirements will be followed. </w:t>
      </w:r>
    </w:p>
    <w:p w:rsidR="00000000" w:rsidRDefault="00B316B5">
      <w:pPr>
        <w:numPr>
          <w:ilvl w:val="0"/>
          <w:numId w:val="3"/>
        </w:numPr>
        <w:spacing w:before="100" w:beforeAutospacing="1" w:after="100" w:afterAutospacing="1" w:line="240" w:lineRule="auto"/>
        <w:divId w:val="1415318537"/>
        <w:rPr>
          <w:rFonts w:ascii="Lato" w:eastAsia="Times New Roman" w:hAnsi="Lato"/>
        </w:rPr>
      </w:pPr>
      <w:r>
        <w:rPr>
          <w:rFonts w:ascii="Lato" w:eastAsia="Times New Roman" w:hAnsi="Lato"/>
        </w:rPr>
        <w:t xml:space="preserve">Board members, employees and agents will not participate in the selection, award or administration of a contract supported by a federal award if they have a real, apparent or potential conflict of </w:t>
      </w:r>
      <w:r>
        <w:rPr>
          <w:rFonts w:ascii="Lato" w:eastAsia="Times New Roman" w:hAnsi="Lato"/>
        </w:rPr>
        <w:t>interest. Such a conflict of interest would arise when the employee, board member or agent, any member of their immediate family, their partner, or an organization that employs or is about to employ any of the parties indicated herein, has a financial or o</w:t>
      </w:r>
      <w:r>
        <w:rPr>
          <w:rFonts w:ascii="Lato" w:eastAsia="Times New Roman" w:hAnsi="Lato"/>
        </w:rPr>
        <w:t>ther interest in or a tangible personal benefit from a firm considered for a contract.</w:t>
      </w:r>
      <w:r>
        <w:rPr>
          <w:rFonts w:ascii="Lato" w:eastAsia="Times New Roman" w:hAnsi="Lato"/>
        </w:rPr>
        <w:br/>
        <w:t> </w:t>
      </w:r>
    </w:p>
    <w:p w:rsidR="00000000" w:rsidRDefault="00B316B5">
      <w:pPr>
        <w:numPr>
          <w:ilvl w:val="0"/>
          <w:numId w:val="3"/>
        </w:numPr>
        <w:spacing w:before="100" w:beforeAutospacing="1" w:after="100" w:afterAutospacing="1" w:line="240" w:lineRule="auto"/>
        <w:divId w:val="1415318537"/>
        <w:rPr>
          <w:rFonts w:ascii="Lato" w:eastAsia="Times New Roman" w:hAnsi="Lato"/>
        </w:rPr>
      </w:pPr>
      <w:r>
        <w:rPr>
          <w:rFonts w:ascii="Lato" w:eastAsia="Times New Roman" w:hAnsi="Lato"/>
        </w:rPr>
        <w:t>The district will disclose any potential conflict of interest in accordance with the policy of the federal awarding agency.</w:t>
      </w:r>
      <w:r>
        <w:rPr>
          <w:rFonts w:ascii="Lato" w:eastAsia="Times New Roman" w:hAnsi="Lato"/>
        </w:rPr>
        <w:br/>
        <w:t> </w:t>
      </w:r>
    </w:p>
    <w:p w:rsidR="00000000" w:rsidRDefault="00B316B5">
      <w:pPr>
        <w:numPr>
          <w:ilvl w:val="0"/>
          <w:numId w:val="3"/>
        </w:numPr>
        <w:spacing w:before="100" w:beforeAutospacing="1" w:after="100" w:afterAutospacing="1" w:line="240" w:lineRule="auto"/>
        <w:divId w:val="1415318537"/>
        <w:rPr>
          <w:rFonts w:ascii="Lato" w:eastAsia="Times New Roman" w:hAnsi="Lato"/>
        </w:rPr>
      </w:pPr>
      <w:r>
        <w:rPr>
          <w:rFonts w:ascii="Lato" w:eastAsia="Times New Roman" w:hAnsi="Lato"/>
        </w:rPr>
        <w:t xml:space="preserve">Board members, employees and agents will </w:t>
      </w:r>
      <w:r>
        <w:rPr>
          <w:rFonts w:ascii="Lato" w:eastAsia="Times New Roman" w:hAnsi="Lato"/>
        </w:rPr>
        <w:t>not solicit or accept gratuities, favors or anything of monetary value from contractors or parties to subcontracts but may accept unsolicited gifts of nominal value. For the purposes of this policy, a gift of nominal value is defined as an unsolicited gift</w:t>
      </w:r>
      <w:r>
        <w:rPr>
          <w:rFonts w:ascii="Lato" w:eastAsia="Times New Roman" w:hAnsi="Lato"/>
        </w:rPr>
        <w:t xml:space="preserve"> of $25 or less unless otherwise defined by federal law.</w:t>
      </w:r>
      <w:r>
        <w:rPr>
          <w:rFonts w:ascii="Lato" w:eastAsia="Times New Roman" w:hAnsi="Lato"/>
        </w:rPr>
        <w:br/>
        <w:t> </w:t>
      </w:r>
    </w:p>
    <w:p w:rsidR="00000000" w:rsidRDefault="00B316B5">
      <w:pPr>
        <w:numPr>
          <w:ilvl w:val="0"/>
          <w:numId w:val="3"/>
        </w:numPr>
        <w:spacing w:before="100" w:beforeAutospacing="1" w:after="100" w:afterAutospacing="1" w:line="240" w:lineRule="auto"/>
        <w:divId w:val="1415318537"/>
        <w:rPr>
          <w:rFonts w:ascii="Lato" w:eastAsia="Times New Roman" w:hAnsi="Lato"/>
        </w:rPr>
      </w:pPr>
      <w:r>
        <w:rPr>
          <w:rFonts w:ascii="Lato" w:eastAsia="Times New Roman" w:hAnsi="Lato"/>
        </w:rPr>
        <w:t>If the district has a parent, affiliate or subsidiary organization that is not a governmental entity, the district will develop written standards to avoid conflicts of interest with these related o</w:t>
      </w:r>
      <w:r>
        <w:rPr>
          <w:rFonts w:ascii="Lato" w:eastAsia="Times New Roman" w:hAnsi="Lato"/>
        </w:rPr>
        <w:t>rganizations (organizational conflicts of interest). A conflict would exist in situations where the district is unable, or appears to be unable, to be impartial in conducting a procurement action involving the related organization because of the relationsh</w:t>
      </w:r>
      <w:r>
        <w:rPr>
          <w:rFonts w:ascii="Lato" w:eastAsia="Times New Roman" w:hAnsi="Lato"/>
        </w:rPr>
        <w:t>ip with the organization.</w:t>
      </w:r>
    </w:p>
    <w:p w:rsidR="00000000" w:rsidRDefault="00B316B5">
      <w:pPr>
        <w:pStyle w:val="Heading3"/>
        <w:divId w:val="1415318537"/>
        <w:rPr>
          <w:rFonts w:ascii="Lato" w:eastAsia="Times New Roman" w:hAnsi="Lato"/>
        </w:rPr>
      </w:pPr>
      <w:r>
        <w:rPr>
          <w:rFonts w:ascii="Lato" w:eastAsia="Times New Roman" w:hAnsi="Lato"/>
        </w:rPr>
        <w:t>Consequences</w:t>
      </w:r>
    </w:p>
    <w:p w:rsidR="00000000" w:rsidRDefault="00B316B5">
      <w:pPr>
        <w:divId w:val="1415318537"/>
        <w:rPr>
          <w:rFonts w:ascii="Lato" w:eastAsia="Times New Roman" w:hAnsi="Lato"/>
        </w:rPr>
      </w:pPr>
      <w:r>
        <w:rPr>
          <w:rFonts w:ascii="Lato" w:eastAsia="Times New Roman" w:hAnsi="Lato"/>
        </w:rPr>
        <w:br/>
        <w:t>Board members, employees and agents are required to immediately report any violation of this policy to the superintendent or board president. In accordance with federal law, the district will disclose to the state or</w:t>
      </w:r>
      <w:r>
        <w:rPr>
          <w:rFonts w:ascii="Lato" w:eastAsia="Times New Roman" w:hAnsi="Lato"/>
        </w:rPr>
        <w:t xml:space="preserve"> federal agency that awarded the grant all violations of federal and criminal laws involving fraud, bribery or a gratuity violation potentially affecting the federal award. The disclosure will be made in writing in a timely manner. The superintendent, desi</w:t>
      </w:r>
      <w:r>
        <w:rPr>
          <w:rFonts w:ascii="Lato" w:eastAsia="Times New Roman" w:hAnsi="Lato"/>
        </w:rPr>
        <w:t>gnee or board president will submit information about the violation to the state or federal awarding entity and will contact the district's attorney for assistance in making that report. See 2 C.F.R. §§ 200.113 and .318.</w:t>
      </w:r>
      <w:r>
        <w:rPr>
          <w:rFonts w:ascii="Lato" w:eastAsia="Times New Roman" w:hAnsi="Lato"/>
        </w:rPr>
        <w:br/>
      </w:r>
      <w:r>
        <w:rPr>
          <w:rFonts w:ascii="Lato" w:eastAsia="Times New Roman" w:hAnsi="Lato"/>
        </w:rPr>
        <w:br/>
        <w:t>Unless excused by the board, board</w:t>
      </w:r>
      <w:r>
        <w:rPr>
          <w:rFonts w:ascii="Lato" w:eastAsia="Times New Roman" w:hAnsi="Lato"/>
        </w:rPr>
        <w:t xml:space="preserve"> members who violate the provisions of this policy will be prohibited from holding a board office or representing the full board as an official spokesperson or otherwise. </w:t>
      </w:r>
      <w:r>
        <w:rPr>
          <w:rFonts w:ascii="Lato" w:eastAsia="Times New Roman" w:hAnsi="Lato"/>
        </w:rPr>
        <w:lastRenderedPageBreak/>
        <w:t>Employees who violate this policy will be disciplined or terminated, and the district</w:t>
      </w:r>
      <w:r>
        <w:rPr>
          <w:rFonts w:ascii="Lato" w:eastAsia="Times New Roman" w:hAnsi="Lato"/>
        </w:rPr>
        <w:t xml:space="preserve"> will reconsider and potentially end business relationships with agents who violate this policy. In addition, violations of this policy or the laws it references may be reported to law enforcement, the Missouri Ethics Commission, the Attorney General's Off</w:t>
      </w:r>
      <w:r>
        <w:rPr>
          <w:rFonts w:ascii="Lato" w:eastAsia="Times New Roman" w:hAnsi="Lato"/>
        </w:rPr>
        <w:t>ice or DESE and other applicable funding agencies.</w:t>
      </w:r>
      <w:r>
        <w:rPr>
          <w:rFonts w:ascii="Lato" w:eastAsia="Times New Roman" w:hAnsi="Lato"/>
        </w:rPr>
        <w:br/>
      </w:r>
      <w:r>
        <w:rPr>
          <w:rFonts w:ascii="Lato" w:eastAsia="Times New Roman" w:hAnsi="Lato"/>
        </w:rPr>
        <w:br/>
        <w:t xml:space="preserve">​​​​​​​ </w:t>
      </w:r>
    </w:p>
    <w:p w:rsidR="00A867BB" w:rsidRDefault="00B316B5">
      <w:pPr>
        <w:spacing w:after="0"/>
      </w:pPr>
      <w:proofErr w:type="gramStart"/>
      <w:r>
        <w:rPr>
          <w:rFonts w:ascii="Lato"/>
        </w:rPr>
        <w:t>©</w:t>
      </w:r>
      <w:r>
        <w:rPr>
          <w:rFonts w:ascii="Lato"/>
        </w:rPr>
        <w:t xml:space="preserve"> 2022 (09/22), Missouri School Boards' </w:t>
      </w:r>
      <w:r>
        <w:rPr>
          <w:rFonts w:ascii="Lato"/>
        </w:rPr>
        <w:t>Association.</w:t>
      </w:r>
      <w:proofErr w:type="gramEnd"/>
    </w:p>
    <w:p w:rsidR="00A867BB" w:rsidRDefault="00B316B5">
      <w:pPr>
        <w:spacing w:after="0"/>
      </w:pPr>
      <w:r>
        <w:rPr>
          <w:rFonts w:ascii="Lato"/>
        </w:rPr>
        <w:t>Version: [DJFA-C.1E]</w:t>
      </w:r>
    </w:p>
    <w:p w:rsidR="00A867BB" w:rsidRDefault="00A867BB">
      <w:pPr>
        <w:pBdr>
          <w:bottom w:val="single" w:sz="5" w:space="1" w:color="auto"/>
        </w:pBdr>
      </w:pPr>
    </w:p>
    <w:p w:rsidR="00000000" w:rsidRDefault="00B316B5">
      <w:pPr>
        <w:divId w:val="1104114708"/>
        <w:rPr>
          <w:rFonts w:ascii="Lato" w:eastAsia="Times New Roman" w:hAnsi="Lato"/>
        </w:rPr>
      </w:pPr>
      <w:r>
        <w:rPr>
          <w:rFonts w:ascii="Lato" w:eastAsia="Times New Roman" w:hAnsi="Lato"/>
        </w:rPr>
        <w:t> </w:t>
      </w:r>
    </w:p>
    <w:p w:rsidR="00000000" w:rsidRDefault="00B316B5">
      <w:pPr>
        <w:pStyle w:val="Heading2"/>
        <w:shd w:val="clear" w:color="auto" w:fill="FFFFFF"/>
        <w:spacing w:before="0" w:beforeAutospacing="0" w:after="0" w:afterAutospacing="0"/>
        <w:textAlignment w:val="baseline"/>
        <w:divId w:val="1166897713"/>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B316B5">
      <w:pPr>
        <w:divId w:val="1166897713"/>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A867BB">
        <w:tblPrEx>
          <w:tblCellMar>
            <w:top w:w="0" w:type="dxa"/>
            <w:bottom w:w="0" w:type="dxa"/>
          </w:tblCellMar>
        </w:tblPrEx>
        <w:tc>
          <w:tcPr>
            <w:tcW w:w="4017" w:type="dxa"/>
          </w:tcPr>
          <w:p w:rsidR="00A867BB" w:rsidRDefault="00B316B5">
            <w:pPr>
              <w:spacing w:after="0"/>
            </w:pPr>
            <w:r>
              <w:rPr>
                <w:rFonts w:ascii="Lato Black"/>
                <w:b/>
              </w:rPr>
              <w:t>State</w:t>
            </w:r>
          </w:p>
        </w:tc>
        <w:tc>
          <w:tcPr>
            <w:tcW w:w="5961" w:type="dxa"/>
          </w:tcPr>
          <w:p w:rsidR="00A867BB" w:rsidRDefault="00B316B5">
            <w:pPr>
              <w:spacing w:after="0"/>
            </w:pPr>
            <w:r>
              <w:rPr>
                <w:rFonts w:ascii="Lato Black"/>
                <w:b/>
              </w:rPr>
              <w:t>Description</w:t>
            </w:r>
          </w:p>
        </w:tc>
      </w:tr>
      <w:tr w:rsidR="00A867BB">
        <w:tblPrEx>
          <w:tblCellMar>
            <w:top w:w="0" w:type="dxa"/>
            <w:bottom w:w="0" w:type="dxa"/>
          </w:tblCellMar>
        </w:tblPrEx>
        <w:tc>
          <w:tcPr>
            <w:tcW w:w="4017" w:type="dxa"/>
          </w:tcPr>
          <w:p w:rsidR="00A867BB" w:rsidRDefault="00B316B5">
            <w:pPr>
              <w:spacing w:after="0"/>
            </w:pPr>
            <w:r>
              <w:rPr>
                <w:rFonts w:ascii="Lato"/>
              </w:rPr>
              <w:t>§</w:t>
            </w:r>
            <w:proofErr w:type="gramStart"/>
            <w:r>
              <w:rPr>
                <w:rFonts w:ascii="Lato"/>
              </w:rPr>
              <w:t>§</w:t>
            </w:r>
            <w:r>
              <w:rPr>
                <w:rFonts w:ascii="Lato"/>
              </w:rPr>
              <w:t xml:space="preserve">  8.675</w:t>
            </w:r>
            <w:proofErr w:type="gramEnd"/>
            <w:r>
              <w:rPr>
                <w:rFonts w:ascii="Lato"/>
              </w:rPr>
              <w:t xml:space="preserve">-.687, </w:t>
            </w:r>
            <w:proofErr w:type="spellStart"/>
            <w:r>
              <w:rPr>
                <w:rFonts w:ascii="Lato"/>
              </w:rPr>
              <w:t>RSMo</w:t>
            </w:r>
            <w:proofErr w:type="spellEnd"/>
            <w:r>
              <w:rPr>
                <w:rFonts w:ascii="Lato"/>
              </w:rPr>
              <w:t>.</w:t>
            </w:r>
          </w:p>
        </w:tc>
        <w:tc>
          <w:tcPr>
            <w:tcW w:w="5961" w:type="dxa"/>
          </w:tcPr>
          <w:p w:rsidR="00A867BB" w:rsidRDefault="00B316B5">
            <w:hyperlink r:id="rId6"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 105.450-.458, </w:t>
            </w:r>
            <w:proofErr w:type="spellStart"/>
            <w:r>
              <w:rPr>
                <w:rFonts w:ascii="Lato"/>
              </w:rPr>
              <w:t>RSMo</w:t>
            </w:r>
            <w:proofErr w:type="spellEnd"/>
            <w:r>
              <w:rPr>
                <w:rFonts w:ascii="Lato"/>
              </w:rPr>
              <w:t>.</w:t>
            </w:r>
          </w:p>
        </w:tc>
        <w:tc>
          <w:tcPr>
            <w:tcW w:w="5961" w:type="dxa"/>
          </w:tcPr>
          <w:p w:rsidR="00A867BB" w:rsidRDefault="00B316B5">
            <w:hyperlink r:id="rId7"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 34.073-.080, .350.359, .375</w:t>
            </w:r>
          </w:p>
        </w:tc>
        <w:tc>
          <w:tcPr>
            <w:tcW w:w="5961" w:type="dxa"/>
          </w:tcPr>
          <w:p w:rsidR="00A867BB" w:rsidRDefault="00B316B5">
            <w:hyperlink r:id="rId8" w:docLocation="https://revisor.mo.gov/main/Home.aspx">
              <w:r>
                <w:rPr>
                  <w:rFonts w:ascii="Lato"/>
                  <w:color w:val="0000FF" w:themeColor="hyperlink"/>
                  <w:u w:val="single"/>
                </w:rPr>
                <w:t>State Statut</w:t>
              </w:r>
              <w:r>
                <w:rPr>
                  <w:rFonts w:ascii="Lato"/>
                  <w:color w:val="0000FF" w:themeColor="hyperlink"/>
                  <w:u w:val="single"/>
                </w:rPr>
                <w: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 432.070-.080, </w:t>
            </w:r>
            <w:proofErr w:type="spellStart"/>
            <w:r>
              <w:rPr>
                <w:rFonts w:ascii="Lato"/>
              </w:rPr>
              <w:t>RSMo</w:t>
            </w:r>
            <w:proofErr w:type="spellEnd"/>
            <w:r>
              <w:rPr>
                <w:rFonts w:ascii="Lato"/>
              </w:rPr>
              <w:t>.</w:t>
            </w:r>
          </w:p>
        </w:tc>
        <w:tc>
          <w:tcPr>
            <w:tcW w:w="5961" w:type="dxa"/>
          </w:tcPr>
          <w:p w:rsidR="00A867BB" w:rsidRDefault="00B316B5">
            <w:hyperlink r:id="rId9"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 8.285-.291, </w:t>
            </w:r>
            <w:proofErr w:type="spellStart"/>
            <w:r>
              <w:rPr>
                <w:rFonts w:ascii="Lato"/>
              </w:rPr>
              <w:t>RSMo</w:t>
            </w:r>
            <w:proofErr w:type="spellEnd"/>
            <w:r>
              <w:rPr>
                <w:rFonts w:ascii="Lato"/>
              </w:rPr>
              <w:t>.</w:t>
            </w:r>
          </w:p>
        </w:tc>
        <w:tc>
          <w:tcPr>
            <w:tcW w:w="5961" w:type="dxa"/>
          </w:tcPr>
          <w:p w:rsidR="00A867BB" w:rsidRDefault="00B316B5">
            <w:hyperlink r:id="rId10"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162.301, </w:t>
            </w:r>
            <w:proofErr w:type="spellStart"/>
            <w:r>
              <w:rPr>
                <w:rFonts w:ascii="Lato"/>
              </w:rPr>
              <w:t>RSMo</w:t>
            </w:r>
            <w:proofErr w:type="spellEnd"/>
          </w:p>
        </w:tc>
        <w:tc>
          <w:tcPr>
            <w:tcW w:w="5961" w:type="dxa"/>
          </w:tcPr>
          <w:p w:rsidR="00A867BB" w:rsidRDefault="00B316B5">
            <w:hyperlink r:id="rId11"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170.041, </w:t>
            </w:r>
            <w:proofErr w:type="spellStart"/>
            <w:r>
              <w:rPr>
                <w:rFonts w:ascii="Lato"/>
              </w:rPr>
              <w:t>RSMo</w:t>
            </w:r>
            <w:proofErr w:type="spellEnd"/>
          </w:p>
        </w:tc>
        <w:tc>
          <w:tcPr>
            <w:tcW w:w="5961" w:type="dxa"/>
          </w:tcPr>
          <w:p w:rsidR="00A867BB" w:rsidRDefault="00B316B5">
            <w:hyperlink r:id="rId12"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171.181, </w:t>
            </w:r>
            <w:proofErr w:type="spellStart"/>
            <w:r>
              <w:rPr>
                <w:rFonts w:ascii="Lato"/>
              </w:rPr>
              <w:t>RSMo</w:t>
            </w:r>
            <w:proofErr w:type="spellEnd"/>
            <w:r>
              <w:rPr>
                <w:rFonts w:ascii="Lato"/>
              </w:rPr>
              <w:t>.</w:t>
            </w:r>
          </w:p>
        </w:tc>
        <w:tc>
          <w:tcPr>
            <w:tcW w:w="5961" w:type="dxa"/>
          </w:tcPr>
          <w:p w:rsidR="00A867BB" w:rsidRDefault="00B316B5">
            <w:hyperlink r:id="rId13"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285.530, </w:t>
            </w:r>
            <w:proofErr w:type="spellStart"/>
            <w:r>
              <w:rPr>
                <w:rFonts w:ascii="Lato"/>
              </w:rPr>
              <w:t>RSMo</w:t>
            </w:r>
            <w:proofErr w:type="spellEnd"/>
            <w:r>
              <w:rPr>
                <w:rFonts w:ascii="Lato"/>
              </w:rPr>
              <w:t>.</w:t>
            </w:r>
          </w:p>
        </w:tc>
        <w:tc>
          <w:tcPr>
            <w:tcW w:w="5961" w:type="dxa"/>
          </w:tcPr>
          <w:p w:rsidR="00A867BB" w:rsidRDefault="00B316B5">
            <w:hyperlink r:id="rId14"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292.675, </w:t>
            </w:r>
            <w:proofErr w:type="spellStart"/>
            <w:r>
              <w:rPr>
                <w:rFonts w:ascii="Lato"/>
              </w:rPr>
              <w:t>RSMo</w:t>
            </w:r>
            <w:proofErr w:type="spellEnd"/>
            <w:r>
              <w:rPr>
                <w:rFonts w:ascii="Lato"/>
              </w:rPr>
              <w:t>.</w:t>
            </w:r>
          </w:p>
        </w:tc>
        <w:tc>
          <w:tcPr>
            <w:tcW w:w="5961" w:type="dxa"/>
          </w:tcPr>
          <w:p w:rsidR="00A867BB" w:rsidRDefault="00B316B5">
            <w:hyperlink r:id="rId15"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w:t>
            </w:r>
            <w:r>
              <w:rPr>
                <w:rFonts w:ascii="Lato"/>
              </w:rPr>
              <w:t xml:space="preserve">393.310, </w:t>
            </w:r>
            <w:proofErr w:type="spellStart"/>
            <w:r>
              <w:rPr>
                <w:rFonts w:ascii="Lato"/>
              </w:rPr>
              <w:t>RS</w:t>
            </w:r>
            <w:r>
              <w:rPr>
                <w:rFonts w:ascii="Lato"/>
              </w:rPr>
              <w:t>Mo</w:t>
            </w:r>
            <w:proofErr w:type="spellEnd"/>
            <w:r>
              <w:rPr>
                <w:rFonts w:ascii="Lato"/>
              </w:rPr>
              <w:t>.</w:t>
            </w:r>
          </w:p>
        </w:tc>
        <w:tc>
          <w:tcPr>
            <w:tcW w:w="5961" w:type="dxa"/>
          </w:tcPr>
          <w:p w:rsidR="00A867BB" w:rsidRDefault="00B316B5">
            <w:hyperlink r:id="rId16" w:docLocation="https://revisor.mo.gov/main/Home.aspx">
              <w:r>
                <w:rPr>
                  <w:rFonts w:ascii="Lato"/>
                  <w:color w:val="0000FF" w:themeColor="hyperlink"/>
                  <w:u w:val="single"/>
                </w:rPr>
                <w:t>State Statute</w:t>
              </w:r>
            </w:hyperlink>
          </w:p>
        </w:tc>
      </w:tr>
      <w:tr w:rsidR="00A867BB">
        <w:tblPrEx>
          <w:tblCellMar>
            <w:top w:w="0" w:type="dxa"/>
            <w:bottom w:w="0" w:type="dxa"/>
          </w:tblCellMar>
        </w:tblPrEx>
        <w:tc>
          <w:tcPr>
            <w:tcW w:w="4017" w:type="dxa"/>
          </w:tcPr>
          <w:p w:rsidR="00A867BB" w:rsidRDefault="00B316B5">
            <w:pPr>
              <w:spacing w:after="0"/>
            </w:pPr>
            <w:r>
              <w:rPr>
                <w:rFonts w:ascii="Lato"/>
              </w:rPr>
              <w:t>5 C.S.R. 30-4.030</w:t>
            </w:r>
          </w:p>
        </w:tc>
        <w:tc>
          <w:tcPr>
            <w:tcW w:w="5961" w:type="dxa"/>
          </w:tcPr>
          <w:p w:rsidR="00A867BB" w:rsidRDefault="00B316B5">
            <w:hyperlink r:id="rId17" w:docLocation="http://www.sos.mo.gov/adrules/csr/csr.asp">
              <w:r>
                <w:rPr>
                  <w:rFonts w:ascii="Lato"/>
                  <w:color w:val="0000FF" w:themeColor="hyperlink"/>
                  <w:u w:val="single"/>
                </w:rPr>
                <w:t>State Regul</w:t>
              </w:r>
              <w:r>
                <w:rPr>
                  <w:rFonts w:ascii="Lato"/>
                  <w:color w:val="0000FF" w:themeColor="hyperlink"/>
                  <w:u w:val="single"/>
                </w:rPr>
                <w:t>ation</w:t>
              </w:r>
            </w:hyperlink>
          </w:p>
        </w:tc>
      </w:tr>
      <w:tr w:rsidR="00A867BB">
        <w:tblPrEx>
          <w:tblCellMar>
            <w:top w:w="0" w:type="dxa"/>
            <w:bottom w:w="0" w:type="dxa"/>
          </w:tblCellMar>
        </w:tblPrEx>
        <w:tc>
          <w:tcPr>
            <w:tcW w:w="4017" w:type="dxa"/>
          </w:tcPr>
          <w:p w:rsidR="00A867BB" w:rsidRDefault="00B316B5">
            <w:pPr>
              <w:spacing w:after="0"/>
            </w:pPr>
            <w:r>
              <w:rPr>
                <w:rFonts w:ascii="Lato Black"/>
                <w:b/>
              </w:rPr>
              <w:t>Federal</w:t>
            </w:r>
          </w:p>
        </w:tc>
        <w:tc>
          <w:tcPr>
            <w:tcW w:w="5961" w:type="dxa"/>
          </w:tcPr>
          <w:p w:rsidR="00A867BB" w:rsidRDefault="00B316B5">
            <w:pPr>
              <w:spacing w:after="0"/>
            </w:pPr>
            <w:r>
              <w:rPr>
                <w:rFonts w:ascii="Lato Black"/>
                <w:b/>
              </w:rPr>
              <w:t>Description</w:t>
            </w:r>
          </w:p>
        </w:tc>
      </w:tr>
      <w:tr w:rsidR="00A867BB">
        <w:tblPrEx>
          <w:tblCellMar>
            <w:top w:w="0" w:type="dxa"/>
            <w:bottom w:w="0" w:type="dxa"/>
          </w:tblCellMar>
        </w:tblPrEx>
        <w:tc>
          <w:tcPr>
            <w:tcW w:w="4017" w:type="dxa"/>
          </w:tcPr>
          <w:p w:rsidR="00A867BB" w:rsidRDefault="00B316B5">
            <w:pPr>
              <w:spacing w:after="0"/>
            </w:pPr>
            <w:r>
              <w:rPr>
                <w:rFonts w:ascii="Lato"/>
              </w:rPr>
              <w:t xml:space="preserve">2 C.F.R. </w:t>
            </w:r>
            <w:r>
              <w:rPr>
                <w:rFonts w:ascii="Lato"/>
              </w:rPr>
              <w:t>§</w:t>
            </w:r>
            <w:r>
              <w:rPr>
                <w:rFonts w:ascii="Lato"/>
              </w:rPr>
              <w:t xml:space="preserve"> 180.222, 200.1, .113</w:t>
            </w:r>
          </w:p>
        </w:tc>
        <w:tc>
          <w:tcPr>
            <w:tcW w:w="5961" w:type="dxa"/>
          </w:tcPr>
          <w:p w:rsidR="00A867BB" w:rsidRDefault="00B316B5">
            <w:hyperlink r:id="rId18" w:docLocation="https://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2 C.F.R. </w:t>
            </w:r>
            <w:r>
              <w:rPr>
                <w:rFonts w:ascii="Lato"/>
              </w:rPr>
              <w:t>§</w:t>
            </w:r>
            <w:r>
              <w:rPr>
                <w:rFonts w:ascii="Lato"/>
              </w:rPr>
              <w:t xml:space="preserve"> 200.206, .208, .211-.212, .214</w:t>
            </w:r>
          </w:p>
        </w:tc>
        <w:tc>
          <w:tcPr>
            <w:tcW w:w="5961" w:type="dxa"/>
          </w:tcPr>
          <w:p w:rsidR="00A867BB" w:rsidRDefault="00B316B5">
            <w:hyperlink r:id="rId19" w:docLocation="https://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2 C.F.R. </w:t>
            </w:r>
            <w:r>
              <w:rPr>
                <w:rFonts w:ascii="Lato"/>
              </w:rPr>
              <w:t>§</w:t>
            </w:r>
            <w:r>
              <w:rPr>
                <w:rFonts w:ascii="Lato"/>
              </w:rPr>
              <w:t xml:space="preserve"> 200.302, .305, .307, .309</w:t>
            </w:r>
          </w:p>
        </w:tc>
        <w:tc>
          <w:tcPr>
            <w:tcW w:w="5961" w:type="dxa"/>
          </w:tcPr>
          <w:p w:rsidR="00A867BB" w:rsidRDefault="00B316B5">
            <w:hyperlink r:id="rId20" w:docLocation="https://www.law.cornell.edu/cfr/text">
              <w:r>
                <w:rPr>
                  <w:rFonts w:ascii="Lato"/>
                  <w:color w:val="0000FF" w:themeColor="hyperlink"/>
                  <w:u w:val="single"/>
                </w:rPr>
                <w:t>Feder</w:t>
              </w:r>
              <w:r>
                <w:rPr>
                  <w:rFonts w:ascii="Lato"/>
                  <w:color w:val="0000FF" w:themeColor="hyperlink"/>
                  <w:u w:val="single"/>
                </w:rPr>
                <w:t>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2 C.F.R. </w:t>
            </w:r>
            <w:r>
              <w:rPr>
                <w:rFonts w:ascii="Lato"/>
              </w:rPr>
              <w:t>§</w:t>
            </w:r>
            <w:r>
              <w:rPr>
                <w:rFonts w:ascii="Lato"/>
              </w:rPr>
              <w:t xml:space="preserve"> 200.311, .313-.314, .317-.327</w:t>
            </w:r>
          </w:p>
        </w:tc>
        <w:tc>
          <w:tcPr>
            <w:tcW w:w="5961" w:type="dxa"/>
          </w:tcPr>
          <w:p w:rsidR="00A867BB" w:rsidRDefault="00B316B5">
            <w:hyperlink r:id="rId21" w:docLocation="https://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2 C.F.R. </w:t>
            </w:r>
            <w:r>
              <w:rPr>
                <w:rFonts w:ascii="Lato"/>
              </w:rPr>
              <w:t>§</w:t>
            </w:r>
            <w:r>
              <w:rPr>
                <w:rFonts w:ascii="Lato"/>
              </w:rPr>
              <w:t xml:space="preserve"> 200.331, .334, .338, .403-.406</w:t>
            </w:r>
          </w:p>
        </w:tc>
        <w:tc>
          <w:tcPr>
            <w:tcW w:w="5961" w:type="dxa"/>
          </w:tcPr>
          <w:p w:rsidR="00A867BB" w:rsidRDefault="00B316B5">
            <w:hyperlink r:id="rId22" w:docLocation="https://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2 C.F.R. </w:t>
            </w:r>
            <w:r>
              <w:rPr>
                <w:rFonts w:ascii="Lato"/>
              </w:rPr>
              <w:t>§</w:t>
            </w:r>
            <w:r>
              <w:rPr>
                <w:rFonts w:ascii="Lato"/>
              </w:rPr>
              <w:t xml:space="preserve"> 200.413-.414, .430-.432</w:t>
            </w:r>
          </w:p>
        </w:tc>
        <w:tc>
          <w:tcPr>
            <w:tcW w:w="5961" w:type="dxa"/>
          </w:tcPr>
          <w:p w:rsidR="00A867BB" w:rsidRDefault="00B316B5">
            <w:hyperlink r:id="rId23" w:docLocation="https://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2 C.F.R. </w:t>
            </w:r>
            <w:r>
              <w:rPr>
                <w:rFonts w:ascii="Lato"/>
              </w:rPr>
              <w:t>§</w:t>
            </w:r>
            <w:r>
              <w:rPr>
                <w:rFonts w:ascii="Lato"/>
              </w:rPr>
              <w:t xml:space="preserve"> 200.438-.439, </w:t>
            </w:r>
            <w:r>
              <w:rPr>
                <w:rFonts w:ascii="Lato"/>
              </w:rPr>
              <w:t>.450, .475</w:t>
            </w:r>
          </w:p>
        </w:tc>
        <w:tc>
          <w:tcPr>
            <w:tcW w:w="5961" w:type="dxa"/>
          </w:tcPr>
          <w:p w:rsidR="00A867BB" w:rsidRDefault="00B316B5">
            <w:hyperlink r:id="rId24" w:docLocation="https://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lastRenderedPageBreak/>
              <w:t xml:space="preserve">2 C.F.R. </w:t>
            </w:r>
            <w:r>
              <w:rPr>
                <w:rFonts w:ascii="Lato"/>
              </w:rPr>
              <w:t>§</w:t>
            </w:r>
            <w:r>
              <w:rPr>
                <w:rFonts w:ascii="Lato"/>
              </w:rPr>
              <w:t xml:space="preserve"> 200.501, .509-.511, .520</w:t>
            </w:r>
          </w:p>
        </w:tc>
        <w:tc>
          <w:tcPr>
            <w:tcW w:w="5961" w:type="dxa"/>
          </w:tcPr>
          <w:p w:rsidR="00A867BB" w:rsidRDefault="00B316B5">
            <w:hyperlink r:id="rId25" w:docLocation="https://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20 U.S.C. </w:t>
            </w:r>
            <w:r>
              <w:rPr>
                <w:rFonts w:ascii="Lato"/>
              </w:rPr>
              <w:t>§</w:t>
            </w:r>
            <w:r>
              <w:rPr>
                <w:rFonts w:ascii="Lato"/>
              </w:rPr>
              <w:t xml:space="preserve"> 6321</w:t>
            </w:r>
          </w:p>
        </w:tc>
        <w:tc>
          <w:tcPr>
            <w:tcW w:w="5961" w:type="dxa"/>
          </w:tcPr>
          <w:p w:rsidR="00A867BB" w:rsidRDefault="00B316B5">
            <w:hyperlink r:id="rId26" w:docLocation="http://uscode.house.gov/">
              <w:r>
                <w:rPr>
                  <w:rFonts w:ascii="Lato"/>
                  <w:color w:val="0000FF" w:themeColor="hyperlink"/>
                  <w:u w:val="single"/>
                </w:rPr>
                <w:t>Elementary and Secondary Education Act</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20 U.S.C. </w:t>
            </w:r>
            <w:r>
              <w:rPr>
                <w:rFonts w:ascii="Lato"/>
              </w:rPr>
              <w:t>§§</w:t>
            </w:r>
            <w:r>
              <w:rPr>
                <w:rFonts w:ascii="Lato"/>
              </w:rPr>
              <w:t xml:space="preserve"> 1232c, 6321</w:t>
            </w:r>
          </w:p>
        </w:tc>
        <w:tc>
          <w:tcPr>
            <w:tcW w:w="5961" w:type="dxa"/>
          </w:tcPr>
          <w:p w:rsidR="00A867BB" w:rsidRDefault="00B316B5">
            <w:hyperlink r:id="rId27" w:docLocation="http://uscode.house.gov/">
              <w:r>
                <w:rPr>
                  <w:rFonts w:ascii="Lato"/>
                  <w:color w:val="0000FF" w:themeColor="hyperlink"/>
                  <w:u w:val="single"/>
                </w:rPr>
                <w:t>Federal Statute</w:t>
              </w:r>
            </w:hyperlink>
          </w:p>
        </w:tc>
      </w:tr>
      <w:tr w:rsidR="00A867BB">
        <w:tblPrEx>
          <w:tblCellMar>
            <w:top w:w="0" w:type="dxa"/>
            <w:bottom w:w="0" w:type="dxa"/>
          </w:tblCellMar>
        </w:tblPrEx>
        <w:tc>
          <w:tcPr>
            <w:tcW w:w="4017" w:type="dxa"/>
          </w:tcPr>
          <w:p w:rsidR="00A867BB" w:rsidRDefault="00B316B5">
            <w:pPr>
              <w:spacing w:after="0"/>
            </w:pPr>
            <w:r>
              <w:rPr>
                <w:rFonts w:ascii="Lato"/>
              </w:rPr>
              <w:t>34 C.F.R. Part 76.500, .707</w:t>
            </w:r>
          </w:p>
        </w:tc>
        <w:tc>
          <w:tcPr>
            <w:tcW w:w="5961" w:type="dxa"/>
          </w:tcPr>
          <w:p w:rsidR="00A867BB" w:rsidRDefault="00B316B5">
            <w:hyperlink r:id="rId28" w:docLocation="https://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40 C.F.R. Part 247</w:t>
            </w:r>
          </w:p>
        </w:tc>
        <w:tc>
          <w:tcPr>
            <w:tcW w:w="5961" w:type="dxa"/>
          </w:tcPr>
          <w:p w:rsidR="00A867BB" w:rsidRDefault="00B316B5">
            <w:hyperlink r:id="rId29" w:docLocation="http://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40 U.S.C. 576A-276A-5</w:t>
            </w:r>
          </w:p>
        </w:tc>
        <w:tc>
          <w:tcPr>
            <w:tcW w:w="5961" w:type="dxa"/>
          </w:tcPr>
          <w:p w:rsidR="00A867BB" w:rsidRDefault="00B316B5">
            <w:hyperlink r:id="rId30" w:docLocation="http://uscode.house.gov/">
              <w:r>
                <w:rPr>
                  <w:rFonts w:ascii="Lato"/>
                  <w:color w:val="0000FF" w:themeColor="hyperlink"/>
                  <w:u w:val="single"/>
                </w:rPr>
                <w:t>Federal Statute</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47 C.F.R. </w:t>
            </w:r>
            <w:r>
              <w:rPr>
                <w:rFonts w:ascii="Lato"/>
              </w:rPr>
              <w:t>§</w:t>
            </w:r>
            <w:r>
              <w:rPr>
                <w:rFonts w:ascii="Lato"/>
              </w:rPr>
              <w:t xml:space="preserve"> 54.503</w:t>
            </w:r>
          </w:p>
        </w:tc>
        <w:tc>
          <w:tcPr>
            <w:tcW w:w="5961" w:type="dxa"/>
          </w:tcPr>
          <w:p w:rsidR="00A867BB" w:rsidRDefault="00B316B5">
            <w:hyperlink r:id="rId31" w:docLocation="http://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7 C.F.R. </w:t>
            </w:r>
            <w:r>
              <w:rPr>
                <w:rFonts w:ascii="Lato"/>
              </w:rPr>
              <w:t>§</w:t>
            </w:r>
            <w:r>
              <w:rPr>
                <w:rFonts w:ascii="Lato"/>
              </w:rPr>
              <w:t xml:space="preserve"> 210.16</w:t>
            </w:r>
          </w:p>
        </w:tc>
        <w:tc>
          <w:tcPr>
            <w:tcW w:w="5961" w:type="dxa"/>
          </w:tcPr>
          <w:p w:rsidR="00A867BB" w:rsidRDefault="00B316B5">
            <w:hyperlink r:id="rId32" w:docLocation="http://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7 C.F.R. </w:t>
            </w:r>
            <w:r>
              <w:rPr>
                <w:rFonts w:ascii="Lato"/>
              </w:rPr>
              <w:t>§</w:t>
            </w:r>
            <w:r>
              <w:rPr>
                <w:rFonts w:ascii="Lato"/>
              </w:rPr>
              <w:t xml:space="preserve"> 210.21</w:t>
            </w:r>
          </w:p>
        </w:tc>
        <w:tc>
          <w:tcPr>
            <w:tcW w:w="5961" w:type="dxa"/>
          </w:tcPr>
          <w:p w:rsidR="00A867BB" w:rsidRDefault="00B316B5">
            <w:hyperlink r:id="rId33" w:docLocation="http://www.law.cornell.edu/cfr/text">
              <w:r>
                <w:rPr>
                  <w:rFonts w:ascii="Lato"/>
                  <w:color w:val="0000FF" w:themeColor="hyperlink"/>
                  <w:u w:val="single"/>
                </w:rPr>
                <w:t>Federal Regulation</w:t>
              </w:r>
            </w:hyperlink>
          </w:p>
        </w:tc>
      </w:tr>
      <w:tr w:rsidR="00A867BB">
        <w:tblPrEx>
          <w:tblCellMar>
            <w:top w:w="0" w:type="dxa"/>
            <w:bottom w:w="0" w:type="dxa"/>
          </w:tblCellMar>
        </w:tblPrEx>
        <w:tc>
          <w:tcPr>
            <w:tcW w:w="4017" w:type="dxa"/>
          </w:tcPr>
          <w:p w:rsidR="00A867BB" w:rsidRDefault="00B316B5">
            <w:pPr>
              <w:spacing w:after="0"/>
            </w:pPr>
            <w:r>
              <w:rPr>
                <w:rFonts w:ascii="Lato"/>
              </w:rPr>
              <w:t xml:space="preserve">7 C.F.R. </w:t>
            </w:r>
            <w:r>
              <w:rPr>
                <w:rFonts w:ascii="Lato"/>
              </w:rPr>
              <w:t>§</w:t>
            </w:r>
            <w:r>
              <w:rPr>
                <w:rFonts w:ascii="Lato"/>
              </w:rPr>
              <w:t xml:space="preserve"> 220.16</w:t>
            </w:r>
          </w:p>
        </w:tc>
        <w:tc>
          <w:tcPr>
            <w:tcW w:w="5961" w:type="dxa"/>
          </w:tcPr>
          <w:p w:rsidR="00A867BB" w:rsidRDefault="00B316B5">
            <w:hyperlink r:id="rId34" w:docLocation="http://www.law.cornell.edu/cfr/text">
              <w:r>
                <w:rPr>
                  <w:rFonts w:ascii="Lato"/>
                  <w:color w:val="0000FF" w:themeColor="hyperlink"/>
                  <w:u w:val="single"/>
                </w:rPr>
                <w:t>Federal Regulation</w:t>
              </w:r>
            </w:hyperlink>
          </w:p>
        </w:tc>
      </w:tr>
    </w:tbl>
    <w:p w:rsidR="00000000" w:rsidRDefault="00B316B5">
      <w:pPr>
        <w:shd w:val="clear" w:color="auto" w:fill="F9F9F9"/>
        <w:spacing w:line="480" w:lineRule="auto"/>
        <w:divId w:val="1959488061"/>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A867BB">
        <w:tblPrEx>
          <w:tblCellMar>
            <w:top w:w="0" w:type="dxa"/>
            <w:bottom w:w="0" w:type="dxa"/>
          </w:tblCellMar>
        </w:tblPrEx>
        <w:tc>
          <w:tcPr>
            <w:tcW w:w="4017" w:type="dxa"/>
          </w:tcPr>
          <w:p w:rsidR="00A867BB" w:rsidRDefault="00B316B5">
            <w:pPr>
              <w:spacing w:after="0"/>
            </w:pPr>
            <w:r>
              <w:rPr>
                <w:rFonts w:ascii="Lato Black"/>
                <w:b/>
              </w:rPr>
              <w:t>Code</w:t>
            </w:r>
          </w:p>
        </w:tc>
        <w:tc>
          <w:tcPr>
            <w:tcW w:w="5961" w:type="dxa"/>
          </w:tcPr>
          <w:p w:rsidR="00A867BB" w:rsidRDefault="00B316B5">
            <w:pPr>
              <w:spacing w:after="0"/>
            </w:pPr>
            <w:r>
              <w:rPr>
                <w:rFonts w:ascii="Lato Black"/>
                <w:b/>
              </w:rPr>
              <w:t>De</w:t>
            </w:r>
            <w:r>
              <w:rPr>
                <w:rFonts w:ascii="Lato Black"/>
                <w:b/>
              </w:rPr>
              <w:t>scription</w:t>
            </w:r>
          </w:p>
        </w:tc>
      </w:tr>
      <w:tr w:rsidR="00A867BB">
        <w:tblPrEx>
          <w:tblCellMar>
            <w:top w:w="0" w:type="dxa"/>
            <w:bottom w:w="0" w:type="dxa"/>
          </w:tblCellMar>
        </w:tblPrEx>
        <w:tc>
          <w:tcPr>
            <w:tcW w:w="4017" w:type="dxa"/>
          </w:tcPr>
          <w:p w:rsidR="00A867BB" w:rsidRDefault="00B316B5">
            <w:pPr>
              <w:spacing w:after="0"/>
            </w:pPr>
            <w:r>
              <w:rPr>
                <w:rFonts w:ascii="Lato"/>
              </w:rPr>
              <w:t>BBFA</w:t>
            </w:r>
          </w:p>
        </w:tc>
        <w:tc>
          <w:tcPr>
            <w:tcW w:w="5961" w:type="dxa"/>
          </w:tcPr>
          <w:p w:rsidR="00A867BB" w:rsidRDefault="00B316B5">
            <w:hyperlink r:id="rId35" w:docLocation="https://simbli.eboardsolutions.com/Policy/ViewPolicy.aspx?S=36031111&amp;revid=j5plusLXAwtkQPO9ZCSZslshIPtQ==">
              <w:r>
                <w:rPr>
                  <w:rFonts w:ascii="Lato"/>
                  <w:color w:val="0000FF" w:themeColor="hyperlink"/>
                  <w:u w:val="single"/>
                </w:rPr>
                <w:t>BOAR</w:t>
              </w:r>
              <w:r>
                <w:rPr>
                  <w:rFonts w:ascii="Lato"/>
                  <w:color w:val="0000FF" w:themeColor="hyperlink"/>
                  <w:u w:val="single"/>
                </w:rPr>
                <w:t>D MEMBER CONFLICT OF INTEREST AND FINANCIAL DISCLOSURE</w:t>
              </w:r>
            </w:hyperlink>
          </w:p>
        </w:tc>
      </w:tr>
      <w:tr w:rsidR="00A867BB">
        <w:tblPrEx>
          <w:tblCellMar>
            <w:top w:w="0" w:type="dxa"/>
            <w:bottom w:w="0" w:type="dxa"/>
          </w:tblCellMar>
        </w:tblPrEx>
        <w:tc>
          <w:tcPr>
            <w:tcW w:w="4017" w:type="dxa"/>
          </w:tcPr>
          <w:p w:rsidR="00A867BB" w:rsidRDefault="00B316B5">
            <w:pPr>
              <w:spacing w:after="0"/>
            </w:pPr>
            <w:r>
              <w:rPr>
                <w:rFonts w:ascii="Lato"/>
              </w:rPr>
              <w:t>BCC-1</w:t>
            </w:r>
          </w:p>
        </w:tc>
        <w:tc>
          <w:tcPr>
            <w:tcW w:w="5961" w:type="dxa"/>
          </w:tcPr>
          <w:p w:rsidR="00A867BB" w:rsidRDefault="00B316B5">
            <w:hyperlink r:id="rId36" w:docLocation="https://simbli.eboardsolutions.com/Policy/ViewPolicy.aspx?S=36031111&amp;revid=YcDGqu2yoUgdCA234kvXLQ==">
              <w:r>
                <w:rPr>
                  <w:rFonts w:ascii="Lato"/>
                  <w:color w:val="0000FF" w:themeColor="hyperlink"/>
                  <w:u w:val="single"/>
                </w:rPr>
                <w:t>APPOINTED BOARD OFFICIALS</w:t>
              </w:r>
            </w:hyperlink>
          </w:p>
        </w:tc>
      </w:tr>
      <w:tr w:rsidR="00A867BB">
        <w:tblPrEx>
          <w:tblCellMar>
            <w:top w:w="0" w:type="dxa"/>
            <w:bottom w:w="0" w:type="dxa"/>
          </w:tblCellMar>
        </w:tblPrEx>
        <w:tc>
          <w:tcPr>
            <w:tcW w:w="4017" w:type="dxa"/>
          </w:tcPr>
          <w:p w:rsidR="00A867BB" w:rsidRDefault="00B316B5">
            <w:pPr>
              <w:spacing w:after="0"/>
            </w:pPr>
            <w:r>
              <w:rPr>
                <w:rFonts w:ascii="Lato"/>
              </w:rPr>
              <w:t>BCC-2</w:t>
            </w:r>
          </w:p>
        </w:tc>
        <w:tc>
          <w:tcPr>
            <w:tcW w:w="5961" w:type="dxa"/>
          </w:tcPr>
          <w:p w:rsidR="00A867BB" w:rsidRDefault="00B316B5">
            <w:hyperlink r:id="rId37" w:docLocation="https://simbli.eboardsolutions.com/Policy/ViewPolicy.aspx?S=36031111&amp;revid=n7My7jX3h2Rq6K8dl0yk0w==">
              <w:r>
                <w:rPr>
                  <w:rFonts w:ascii="Lato"/>
                  <w:color w:val="0000FF" w:themeColor="hyperlink"/>
                  <w:u w:val="single"/>
                </w:rPr>
                <w:t>APPOINTED BOARD OFFICIALS</w:t>
              </w:r>
            </w:hyperlink>
          </w:p>
        </w:tc>
      </w:tr>
      <w:tr w:rsidR="00A867BB">
        <w:tblPrEx>
          <w:tblCellMar>
            <w:top w:w="0" w:type="dxa"/>
            <w:bottom w:w="0" w:type="dxa"/>
          </w:tblCellMar>
        </w:tblPrEx>
        <w:tc>
          <w:tcPr>
            <w:tcW w:w="4017" w:type="dxa"/>
          </w:tcPr>
          <w:p w:rsidR="00A867BB" w:rsidRDefault="00B316B5">
            <w:pPr>
              <w:spacing w:after="0"/>
            </w:pPr>
            <w:r>
              <w:rPr>
                <w:rFonts w:ascii="Lato"/>
              </w:rPr>
              <w:t>FEF-1</w:t>
            </w:r>
          </w:p>
        </w:tc>
        <w:tc>
          <w:tcPr>
            <w:tcW w:w="5961" w:type="dxa"/>
          </w:tcPr>
          <w:p w:rsidR="00A867BB" w:rsidRDefault="00B316B5">
            <w:hyperlink r:id="rId38" w:docLocation="https://simbli.eboardsolutions.com/Policy/ViewPolicy.aspx?S=36031111&amp;revid=701xAZ4ysGplusvFGhVCKIifg==">
              <w:r>
                <w:rPr>
                  <w:rFonts w:ascii="Lato"/>
                  <w:color w:val="0000FF" w:themeColor="hyperlink"/>
                  <w:u w:val="single"/>
                </w:rPr>
                <w:t>CONSTRUCTION CONTRACTS BIDDI</w:t>
              </w:r>
              <w:r>
                <w:rPr>
                  <w:rFonts w:ascii="Lato"/>
                  <w:color w:val="0000FF" w:themeColor="hyperlink"/>
                  <w:u w:val="single"/>
                </w:rPr>
                <w:t>NG AND AWARDS</w:t>
              </w:r>
            </w:hyperlink>
          </w:p>
        </w:tc>
      </w:tr>
      <w:tr w:rsidR="00A867BB">
        <w:tblPrEx>
          <w:tblCellMar>
            <w:top w:w="0" w:type="dxa"/>
            <w:bottom w:w="0" w:type="dxa"/>
          </w:tblCellMar>
        </w:tblPrEx>
        <w:tc>
          <w:tcPr>
            <w:tcW w:w="4017" w:type="dxa"/>
          </w:tcPr>
          <w:p w:rsidR="00A867BB" w:rsidRDefault="00B316B5">
            <w:pPr>
              <w:spacing w:after="0"/>
            </w:pPr>
            <w:r>
              <w:rPr>
                <w:rFonts w:ascii="Lato"/>
              </w:rPr>
              <w:t>FEF-1-AP(1)</w:t>
            </w:r>
          </w:p>
        </w:tc>
        <w:tc>
          <w:tcPr>
            <w:tcW w:w="5961" w:type="dxa"/>
          </w:tcPr>
          <w:p w:rsidR="00A867BB" w:rsidRDefault="00B316B5">
            <w:hyperlink r:id="rId39" w:docLocation="https://simbli.eboardsolutions.com/Policy/ViewPolicy.aspx?S=36031111&amp;revid=a5wVZD8K8b05plusSLR9qGXqA==">
              <w:r>
                <w:rPr>
                  <w:rFonts w:ascii="Lato"/>
                  <w:color w:val="0000FF" w:themeColor="hyperlink"/>
                  <w:u w:val="single"/>
                </w:rPr>
                <w:t>CONSTRUCTION CONTRACTS BIDDING AND AWARDS - (Soliciting Bids)</w:t>
              </w:r>
            </w:hyperlink>
          </w:p>
        </w:tc>
      </w:tr>
      <w:tr w:rsidR="00A867BB">
        <w:tblPrEx>
          <w:tblCellMar>
            <w:top w:w="0" w:type="dxa"/>
            <w:bottom w:w="0" w:type="dxa"/>
          </w:tblCellMar>
        </w:tblPrEx>
        <w:tc>
          <w:tcPr>
            <w:tcW w:w="4017" w:type="dxa"/>
          </w:tcPr>
          <w:p w:rsidR="00A867BB" w:rsidRDefault="00B316B5">
            <w:pPr>
              <w:spacing w:after="0"/>
            </w:pPr>
            <w:r>
              <w:rPr>
                <w:rFonts w:ascii="Lato"/>
              </w:rPr>
              <w:t>FEF-2</w:t>
            </w:r>
          </w:p>
        </w:tc>
        <w:tc>
          <w:tcPr>
            <w:tcW w:w="5961" w:type="dxa"/>
          </w:tcPr>
          <w:p w:rsidR="00A867BB" w:rsidRDefault="00B316B5">
            <w:hyperlink r:id="rId40" w:docLocation="https://simbli.eboardsolutions.com/Policy/ViewPolicy.aspx?S=36031111&amp;revid=0dXNykislshHEqoy62UebjOYw==">
              <w:r>
                <w:rPr>
                  <w:rFonts w:ascii="Lato"/>
                  <w:color w:val="0000FF" w:themeColor="hyperlink"/>
                  <w:u w:val="single"/>
                </w:rPr>
                <w:t>CONSTRUCTION CONTRACTS BIDDING AND AWARDS</w:t>
              </w:r>
            </w:hyperlink>
          </w:p>
        </w:tc>
      </w:tr>
      <w:tr w:rsidR="00A867BB">
        <w:tblPrEx>
          <w:tblCellMar>
            <w:top w:w="0" w:type="dxa"/>
            <w:bottom w:w="0" w:type="dxa"/>
          </w:tblCellMar>
        </w:tblPrEx>
        <w:tc>
          <w:tcPr>
            <w:tcW w:w="4017" w:type="dxa"/>
          </w:tcPr>
          <w:p w:rsidR="00A867BB" w:rsidRDefault="00B316B5">
            <w:pPr>
              <w:spacing w:after="0"/>
            </w:pPr>
            <w:r>
              <w:rPr>
                <w:rFonts w:ascii="Lato"/>
              </w:rPr>
              <w:t>GBCA</w:t>
            </w:r>
          </w:p>
        </w:tc>
        <w:tc>
          <w:tcPr>
            <w:tcW w:w="5961" w:type="dxa"/>
          </w:tcPr>
          <w:p w:rsidR="00A867BB" w:rsidRDefault="00B316B5">
            <w:hyperlink r:id="rId41" w:docLocation="https://simbli.eboardsolutions.com/Policy/ViewPolicy.aspx?S=36031111&amp;revid=FgbJ2X3XmslshmBYi7iWhgAXg==">
              <w:r>
                <w:rPr>
                  <w:rFonts w:ascii="Lato"/>
                  <w:color w:val="0000FF" w:themeColor="hyperlink"/>
                  <w:u w:val="single"/>
                </w:rPr>
                <w:t>STAFF CONFLICT OF INTEREST</w:t>
              </w:r>
            </w:hyperlink>
          </w:p>
        </w:tc>
      </w:tr>
      <w:tr w:rsidR="00A867BB">
        <w:tblPrEx>
          <w:tblCellMar>
            <w:top w:w="0" w:type="dxa"/>
            <w:bottom w:w="0" w:type="dxa"/>
          </w:tblCellMar>
        </w:tblPrEx>
        <w:tc>
          <w:tcPr>
            <w:tcW w:w="4017" w:type="dxa"/>
          </w:tcPr>
          <w:p w:rsidR="00A867BB" w:rsidRDefault="00B316B5">
            <w:pPr>
              <w:spacing w:after="0"/>
            </w:pPr>
            <w:r>
              <w:rPr>
                <w:rFonts w:ascii="Lato"/>
              </w:rPr>
              <w:t>IGBCB</w:t>
            </w:r>
          </w:p>
        </w:tc>
        <w:tc>
          <w:tcPr>
            <w:tcW w:w="5961" w:type="dxa"/>
          </w:tcPr>
          <w:p w:rsidR="00A867BB" w:rsidRDefault="00B316B5">
            <w:hyperlink r:id="rId42" w:docLocation="https://simbli.eboardsolutions.com/Policy/ViewPolicy.aspx?S=36031111&amp;revid=x2V7ZQRlwtpQAKg8slsh8MimQ==">
              <w:r>
                <w:rPr>
                  <w:rFonts w:ascii="Lato"/>
                  <w:color w:val="0000FF" w:themeColor="hyperlink"/>
                  <w:u w:val="single"/>
                </w:rPr>
                <w:t>PROGRAMS FOR MIGRATORY STUDENTS</w:t>
              </w:r>
            </w:hyperlink>
          </w:p>
        </w:tc>
      </w:tr>
      <w:tr w:rsidR="00A867BB">
        <w:tblPrEx>
          <w:tblCellMar>
            <w:top w:w="0" w:type="dxa"/>
            <w:bottom w:w="0" w:type="dxa"/>
          </w:tblCellMar>
        </w:tblPrEx>
        <w:tc>
          <w:tcPr>
            <w:tcW w:w="4017" w:type="dxa"/>
          </w:tcPr>
          <w:p w:rsidR="00A867BB" w:rsidRDefault="00B316B5">
            <w:pPr>
              <w:spacing w:after="0"/>
            </w:pPr>
            <w:r>
              <w:rPr>
                <w:rFonts w:ascii="Lato"/>
              </w:rPr>
              <w:t>IGBCB-1-AP(1)</w:t>
            </w:r>
          </w:p>
        </w:tc>
        <w:tc>
          <w:tcPr>
            <w:tcW w:w="5961" w:type="dxa"/>
          </w:tcPr>
          <w:p w:rsidR="00A867BB" w:rsidRDefault="00B316B5">
            <w:hyperlink r:id="rId43" w:docLocation="https://simbli.eboardsolutions.com/Policy/ViewPolicy.aspx?S=36031111&amp;revid=2tah2XCgb9mhl8vPLDaapw==">
              <w:r>
                <w:rPr>
                  <w:rFonts w:ascii="Lato"/>
                  <w:color w:val="0000FF" w:themeColor="hyperlink"/>
                  <w:u w:val="single"/>
                </w:rPr>
                <w:t>PROGRAMS FOR MIGRATORY STUDENTS - (K</w:t>
              </w:r>
              <w:r>
                <w:rPr>
                  <w:rFonts w:ascii="Lato"/>
                  <w:color w:val="0000FF" w:themeColor="hyperlink"/>
                  <w:u w:val="single"/>
                </w:rPr>
                <w:t>–</w:t>
              </w:r>
              <w:r>
                <w:rPr>
                  <w:rFonts w:ascii="Lato"/>
                  <w:color w:val="0000FF" w:themeColor="hyperlink"/>
                  <w:u w:val="single"/>
                </w:rPr>
                <w:t>12 Districts)</w:t>
              </w:r>
            </w:hyperlink>
          </w:p>
        </w:tc>
      </w:tr>
      <w:tr w:rsidR="00A867BB">
        <w:tblPrEx>
          <w:tblCellMar>
            <w:top w:w="0" w:type="dxa"/>
            <w:bottom w:w="0" w:type="dxa"/>
          </w:tblCellMar>
        </w:tblPrEx>
        <w:tc>
          <w:tcPr>
            <w:tcW w:w="4017" w:type="dxa"/>
          </w:tcPr>
          <w:p w:rsidR="00A867BB" w:rsidRDefault="00B316B5">
            <w:pPr>
              <w:spacing w:after="0"/>
            </w:pPr>
            <w:r>
              <w:rPr>
                <w:rFonts w:ascii="Lato"/>
              </w:rPr>
              <w:t>IGBCB-2-AP(1)</w:t>
            </w:r>
          </w:p>
        </w:tc>
        <w:tc>
          <w:tcPr>
            <w:tcW w:w="5961" w:type="dxa"/>
          </w:tcPr>
          <w:p w:rsidR="00A867BB" w:rsidRDefault="00B316B5">
            <w:hyperlink r:id="rId44" w:docLocation="https://simbli.eboardsolutions.com/Policy/ViewPolicy.aspx?S=36031111&amp;revid=lcnlMSWDslshUB2FpTT1dGnaA==">
              <w:r>
                <w:rPr>
                  <w:rFonts w:ascii="Lato"/>
                  <w:color w:val="0000FF" w:themeColor="hyperlink"/>
                  <w:u w:val="single"/>
                </w:rPr>
                <w:t>PROGRAMS FOR MIGRATORY STUDENTS - (K</w:t>
              </w:r>
              <w:r>
                <w:rPr>
                  <w:rFonts w:ascii="Lato"/>
                  <w:color w:val="0000FF" w:themeColor="hyperlink"/>
                  <w:u w:val="single"/>
                </w:rPr>
                <w:t>–</w:t>
              </w:r>
              <w:r>
                <w:rPr>
                  <w:rFonts w:ascii="Lato"/>
                  <w:color w:val="0000FF" w:themeColor="hyperlink"/>
                  <w:u w:val="single"/>
                </w:rPr>
                <w:t>8 Districts)</w:t>
              </w:r>
            </w:hyperlink>
          </w:p>
        </w:tc>
      </w:tr>
      <w:tr w:rsidR="00A867BB">
        <w:tblPrEx>
          <w:tblCellMar>
            <w:top w:w="0" w:type="dxa"/>
            <w:bottom w:w="0" w:type="dxa"/>
          </w:tblCellMar>
        </w:tblPrEx>
        <w:tc>
          <w:tcPr>
            <w:tcW w:w="4017" w:type="dxa"/>
          </w:tcPr>
          <w:p w:rsidR="00A867BB" w:rsidRDefault="00B316B5">
            <w:pPr>
              <w:spacing w:after="0"/>
            </w:pPr>
            <w:r>
              <w:rPr>
                <w:rFonts w:ascii="Lato"/>
              </w:rPr>
              <w:t>IGBH</w:t>
            </w:r>
          </w:p>
        </w:tc>
        <w:tc>
          <w:tcPr>
            <w:tcW w:w="5961" w:type="dxa"/>
          </w:tcPr>
          <w:p w:rsidR="00A867BB" w:rsidRDefault="00B316B5">
            <w:hyperlink r:id="rId45" w:docLocation="https://simbli.eboardsolutions.com/Policy/ViewPolicy.aspx?S=36031111&amp;revid=ZV3iplushQOPZws6yhJHaqqvA==">
              <w:r>
                <w:rPr>
                  <w:rFonts w:ascii="Lato"/>
                  <w:color w:val="0000FF" w:themeColor="hyperlink"/>
                  <w:u w:val="single"/>
                </w:rPr>
                <w:t>PROGRAMS FOR ENGLISH LEARNER</w:t>
              </w:r>
              <w:r>
                <w:rPr>
                  <w:rFonts w:ascii="Lato"/>
                  <w:color w:val="0000FF" w:themeColor="hyperlink"/>
                  <w:u w:val="single"/>
                </w:rPr>
                <w:t>S</w:t>
              </w:r>
            </w:hyperlink>
          </w:p>
        </w:tc>
      </w:tr>
    </w:tbl>
    <w:p w:rsidR="00B316B5" w:rsidRDefault="00B316B5"/>
    <w:sectPr w:rsidR="00B316B5">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165C7"/>
    <w:multiLevelType w:val="multilevel"/>
    <w:tmpl w:val="87DEF0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4E6043"/>
    <w:multiLevelType w:val="multilevel"/>
    <w:tmpl w:val="6E427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BE4785"/>
    <w:multiLevelType w:val="multilevel"/>
    <w:tmpl w:val="1862B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BB"/>
    <w:rsid w:val="00A867BB"/>
    <w:rsid w:val="00B316B5"/>
    <w:rsid w:val="00B80A42"/>
    <w:rsid w:val="00E4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97713">
      <w:bodyDiv w:val="1"/>
      <w:marLeft w:val="0"/>
      <w:marRight w:val="0"/>
      <w:marTop w:val="0"/>
      <w:marBottom w:val="0"/>
      <w:divBdr>
        <w:top w:val="none" w:sz="0" w:space="0" w:color="auto"/>
        <w:left w:val="none" w:sz="0" w:space="0" w:color="auto"/>
        <w:bottom w:val="none" w:sz="0" w:space="0" w:color="auto"/>
        <w:right w:val="none" w:sz="0" w:space="0" w:color="auto"/>
      </w:divBdr>
      <w:divsChild>
        <w:div w:id="832336539">
          <w:marLeft w:val="0"/>
          <w:marRight w:val="0"/>
          <w:marTop w:val="0"/>
          <w:marBottom w:val="0"/>
          <w:divBdr>
            <w:top w:val="none" w:sz="0" w:space="0" w:color="auto"/>
            <w:left w:val="none" w:sz="0" w:space="0" w:color="auto"/>
            <w:bottom w:val="none" w:sz="0" w:space="0" w:color="auto"/>
            <w:right w:val="none" w:sz="0" w:space="0" w:color="auto"/>
          </w:divBdr>
          <w:divsChild>
            <w:div w:id="1025327580">
              <w:marLeft w:val="0"/>
              <w:marRight w:val="0"/>
              <w:marTop w:val="0"/>
              <w:marBottom w:val="0"/>
              <w:divBdr>
                <w:top w:val="none" w:sz="0" w:space="0" w:color="auto"/>
                <w:left w:val="none" w:sz="0" w:space="0" w:color="auto"/>
                <w:bottom w:val="none" w:sz="0" w:space="0" w:color="auto"/>
                <w:right w:val="none" w:sz="0" w:space="0" w:color="auto"/>
              </w:divBdr>
              <w:divsChild>
                <w:div w:id="11041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9695">
      <w:bodyDiv w:val="1"/>
      <w:marLeft w:val="0"/>
      <w:marRight w:val="0"/>
      <w:marTop w:val="0"/>
      <w:marBottom w:val="0"/>
      <w:divBdr>
        <w:top w:val="none" w:sz="0" w:space="0" w:color="auto"/>
        <w:left w:val="none" w:sz="0" w:space="0" w:color="auto"/>
        <w:bottom w:val="none" w:sz="0" w:space="0" w:color="auto"/>
        <w:right w:val="none" w:sz="0" w:space="0" w:color="auto"/>
      </w:divBdr>
      <w:divsChild>
        <w:div w:id="1959488061">
          <w:marLeft w:val="0"/>
          <w:marRight w:val="0"/>
          <w:marTop w:val="150"/>
          <w:marBottom w:val="0"/>
          <w:divBdr>
            <w:top w:val="none" w:sz="0" w:space="0" w:color="auto"/>
            <w:left w:val="none" w:sz="0" w:space="0" w:color="auto"/>
            <w:bottom w:val="none" w:sz="0" w:space="0" w:color="auto"/>
            <w:right w:val="none" w:sz="0" w:space="0" w:color="auto"/>
          </w:divBdr>
        </w:div>
      </w:divsChild>
    </w:div>
    <w:div w:id="141531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13" Type="http://schemas.openxmlformats.org/officeDocument/2006/relationships/hyperlink" Target="https://revisor.mo.gov/main/Home.aspx" TargetMode="External"/><Relationship Id="rId18" Type="http://schemas.openxmlformats.org/officeDocument/2006/relationships/hyperlink" Target="https://www.law.cornell.edu/cfr/text" TargetMode="External"/><Relationship Id="rId26" Type="http://schemas.openxmlformats.org/officeDocument/2006/relationships/hyperlink" Target="http://uscode.house.gov/" TargetMode="External"/><Relationship Id="rId39" Type="http://schemas.openxmlformats.org/officeDocument/2006/relationships/hyperlink" Target="https://simbli.eboardsolutions.com/Policy/ViewPolicy.aspx?S=36031111&amp;revid=a5wVZD8K8b05plusSLR9qGXqA==" TargetMode="External"/><Relationship Id="rId3" Type="http://schemas.microsoft.com/office/2007/relationships/stylesWithEffects" Target="stylesWithEffects.xml"/><Relationship Id="rId21" Type="http://schemas.openxmlformats.org/officeDocument/2006/relationships/hyperlink" Target="https://www.law.cornell.edu/cfr/text" TargetMode="External"/><Relationship Id="rId34" Type="http://schemas.openxmlformats.org/officeDocument/2006/relationships/hyperlink" Target="http://www.law.cornell.edu/cfr/text" TargetMode="External"/><Relationship Id="rId42" Type="http://schemas.openxmlformats.org/officeDocument/2006/relationships/hyperlink" Target="https://simbli.eboardsolutions.com/Policy/ViewPolicy.aspx?S=36031111&amp;revid=x2V7ZQRlwtpQAKg8slsh8MimQ==" TargetMode="External"/><Relationship Id="rId47" Type="http://schemas.openxmlformats.org/officeDocument/2006/relationships/theme" Target="theme/theme1.xml"/><Relationship Id="rId7" Type="http://schemas.openxmlformats.org/officeDocument/2006/relationships/hyperlink" Target="https://revisor.mo.gov/main/Home.aspx" TargetMode="External"/><Relationship Id="rId12" Type="http://schemas.openxmlformats.org/officeDocument/2006/relationships/hyperlink" Target="https://revisor.mo.gov/main/Home.aspx" TargetMode="External"/><Relationship Id="rId17" Type="http://schemas.openxmlformats.org/officeDocument/2006/relationships/hyperlink" Target="http://www.sos.mo.gov/adrules/csr/csr.asp" TargetMode="External"/><Relationship Id="rId25" Type="http://schemas.openxmlformats.org/officeDocument/2006/relationships/hyperlink" Target="https://www.law.cornell.edu/cfr/text" TargetMode="External"/><Relationship Id="rId33" Type="http://schemas.openxmlformats.org/officeDocument/2006/relationships/hyperlink" Target="http://www.law.cornell.edu/cfr/text" TargetMode="External"/><Relationship Id="rId38" Type="http://schemas.openxmlformats.org/officeDocument/2006/relationships/hyperlink" Target="https://simbli.eboardsolutions.com/Policy/ViewPolicy.aspx?S=36031111&amp;revid=701xAZ4ysGplusvFGhVCKIif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visor.mo.gov/main/Home.aspx" TargetMode="External"/><Relationship Id="rId20" Type="http://schemas.openxmlformats.org/officeDocument/2006/relationships/hyperlink" Target="https://www.law.cornell.edu/cfr/text" TargetMode="External"/><Relationship Id="rId29" Type="http://schemas.openxmlformats.org/officeDocument/2006/relationships/hyperlink" Target="http://www.law.cornell.edu/cfr/text" TargetMode="External"/><Relationship Id="rId41" Type="http://schemas.openxmlformats.org/officeDocument/2006/relationships/hyperlink" Target="https://simbli.eboardsolutions.com/Policy/ViewPolicy.aspx?S=36031111&amp;revid=FgbJ2X3XmslshmBYi7iWhgAXg==" TargetMode="Externa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hyperlink" Target="https://revisor.mo.gov/main/Home.aspx" TargetMode="External"/><Relationship Id="rId24" Type="http://schemas.openxmlformats.org/officeDocument/2006/relationships/hyperlink" Target="https://www.law.cornell.edu/cfr/text" TargetMode="External"/><Relationship Id="rId32" Type="http://schemas.openxmlformats.org/officeDocument/2006/relationships/hyperlink" Target="http://www.law.cornell.edu/cfr/text" TargetMode="External"/><Relationship Id="rId37" Type="http://schemas.openxmlformats.org/officeDocument/2006/relationships/hyperlink" Target="https://simbli.eboardsolutions.com/Policy/ViewPolicy.aspx?S=36031111&amp;revid=n7My7jX3h2Rq6K8dl0yk0w==" TargetMode="External"/><Relationship Id="rId40" Type="http://schemas.openxmlformats.org/officeDocument/2006/relationships/hyperlink" Target="https://simbli.eboardsolutions.com/Policy/ViewPolicy.aspx?S=36031111&amp;revid=0dXNykislshHEqoy62UebjOYw==" TargetMode="External"/><Relationship Id="rId45" Type="http://schemas.openxmlformats.org/officeDocument/2006/relationships/hyperlink" Target="https://simbli.eboardsolutions.com/Policy/ViewPolicy.aspx?S=36031111&amp;revid=ZV3iplushQOPZws6yhJHaqqvA==" TargetMode="External"/><Relationship Id="rId5" Type="http://schemas.openxmlformats.org/officeDocument/2006/relationships/webSettings" Target="webSettings.xml"/><Relationship Id="rId15" Type="http://schemas.openxmlformats.org/officeDocument/2006/relationships/hyperlink" Target="https://revisor.mo.gov/main/Home.aspx" TargetMode="External"/><Relationship Id="rId23" Type="http://schemas.openxmlformats.org/officeDocument/2006/relationships/hyperlink" Target="https://www.law.cornell.edu/cfr/text" TargetMode="External"/><Relationship Id="rId28" Type="http://schemas.openxmlformats.org/officeDocument/2006/relationships/hyperlink" Target="https://www.law.cornell.edu/cfr/text" TargetMode="External"/><Relationship Id="rId36" Type="http://schemas.openxmlformats.org/officeDocument/2006/relationships/hyperlink" Target="https://simbli.eboardsolutions.com/Policy/ViewPolicy.aspx?S=36031111&amp;revid=YcDGqu2yoUgdCA234kvXLQ==" TargetMode="External"/><Relationship Id="rId10" Type="http://schemas.openxmlformats.org/officeDocument/2006/relationships/hyperlink" Target="https://revisor.mo.gov/main/Home.aspx" TargetMode="External"/><Relationship Id="rId19" Type="http://schemas.openxmlformats.org/officeDocument/2006/relationships/hyperlink" Target="https://www.law.cornell.edu/cfr/text" TargetMode="External"/><Relationship Id="rId31" Type="http://schemas.openxmlformats.org/officeDocument/2006/relationships/hyperlink" Target="http://www.law.cornell.edu/cfr/text" TargetMode="External"/><Relationship Id="rId44" Type="http://schemas.openxmlformats.org/officeDocument/2006/relationships/hyperlink" Target="https://simbli.eboardsolutions.com/Policy/ViewPolicy.aspx?S=36031111&amp;revid=lcnlMSWDslshUB2FpTT1dGnaA==" TargetMode="External"/><Relationship Id="rId4" Type="http://schemas.openxmlformats.org/officeDocument/2006/relationships/settings" Target="settings.xml"/><Relationship Id="rId9" Type="http://schemas.openxmlformats.org/officeDocument/2006/relationships/hyperlink" Target="https://revisor.mo.gov/main/Home.aspx" TargetMode="External"/><Relationship Id="rId14" Type="http://schemas.openxmlformats.org/officeDocument/2006/relationships/hyperlink" Target="https://revisor.mo.gov/main/Home.aspx" TargetMode="External"/><Relationship Id="rId22" Type="http://schemas.openxmlformats.org/officeDocument/2006/relationships/hyperlink" Target="https://www.law.cornell.edu/cfr/text" TargetMode="External"/><Relationship Id="rId27" Type="http://schemas.openxmlformats.org/officeDocument/2006/relationships/hyperlink" Target="http://uscode.house.gov/" TargetMode="External"/><Relationship Id="rId30" Type="http://schemas.openxmlformats.org/officeDocument/2006/relationships/hyperlink" Target="http://uscode.house.gov/" TargetMode="External"/><Relationship Id="rId35" Type="http://schemas.openxmlformats.org/officeDocument/2006/relationships/hyperlink" Target="https://simbli.eboardsolutions.com/Policy/ViewPolicy.aspx?S=36031111&amp;revid=j5plusLXAwtkQPO9ZCSZslshIPtQ==" TargetMode="External"/><Relationship Id="rId43" Type="http://schemas.openxmlformats.org/officeDocument/2006/relationships/hyperlink" Target="https://simbli.eboardsolutions.com/Policy/ViewPolicy.aspx?S=36031111&amp;revid=2tah2XCgb9mhl8vPLDaa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2023-01-13T18:55:00Z</dcterms:created>
  <dcterms:modified xsi:type="dcterms:W3CDTF">2023-01-13T18:55:00Z</dcterms:modified>
</cp:coreProperties>
</file>